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3"/>
        <w:ind w:firstLine="0"/>
        <w:jc w:val="both"/>
        <w:rPr>
          <w:rFonts w:hint="eastAsia" w:eastAsia="黑体"/>
          <w:b/>
          <w:bCs/>
          <w:color w:val="auto"/>
          <w:sz w:val="84"/>
          <w:highlight w:val="none"/>
          <w:shd w:val="clear" w:color="auto" w:fill="auto"/>
        </w:rPr>
      </w:pPr>
      <w:r/>
      <w:bookmarkStart w:id="284" w:name="_GoBack"/>
      <w:r/>
      <w:r/>
    </w:p>
    <w:p>
      <w:pPr>
        <w:pStyle w:val="1043"/>
        <w:ind w:firstLine="0"/>
        <w:jc w:val="center"/>
        <w:rPr>
          <w:rFonts w:hint="eastAsia" w:eastAsia="黑体"/>
          <w:b/>
          <w:bCs/>
          <w:color w:val="auto"/>
          <w:sz w:val="84"/>
          <w:highlight w:val="none"/>
          <w:shd w:val="clear" w:color="auto" w:fill="auto"/>
        </w:rPr>
      </w:pPr>
      <w:r>
        <w:rPr>
          <w:rFonts w:hint="eastAsia" w:eastAsia="黑体"/>
          <w:b/>
          <w:bCs/>
          <w:color w:val="auto"/>
          <w:sz w:val="84"/>
          <w:highlight w:val="none"/>
          <w:shd w:val="clear" w:color="auto" w:fill="auto"/>
        </w:rPr>
        <w:t xml:space="preserve">招　标　文　件</w:t>
      </w:r>
      <w:r/>
    </w:p>
    <w:p>
      <w:pPr>
        <w:pStyle w:val="1043"/>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043"/>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043"/>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043"/>
        <w:ind w:left="0" w:firstLine="1301"/>
        <w:jc w:val="both"/>
        <w:keepLines w:val="0"/>
        <w:keepNext w:val="0"/>
        <w:pageBreakBefore w:val="0"/>
        <w:spacing w:before="0" w:after="0" w:line="360" w:lineRule="auto"/>
        <w:widowControl w:val="off"/>
        <w:rPr>
          <w:rFonts w:hint="eastAsia" w:cs="Times New Roman"/>
          <w:b/>
          <w:bCs/>
          <w:color w:val="auto"/>
          <w:spacing w:val="-6"/>
          <w:sz w:val="32"/>
          <w:highlight w:val="none"/>
          <w:shd w:val="clear" w:color="auto" w:fill="auto"/>
          <w:lang w:eastAsia="zh-CN"/>
        </w:rPr>
      </w:pPr>
      <w:r>
        <w:rPr>
          <w:rFonts w:hint="eastAsia"/>
          <w:b/>
          <w:bCs/>
          <w:color w:val="auto"/>
          <w:sz w:val="32"/>
          <w:highlight w:val="none"/>
          <w:shd w:val="clear" w:color="auto" w:fill="auto"/>
        </w:rPr>
        <w:t xml:space="preserve">项目名称：</w:t>
      </w:r>
      <w:r>
        <w:rPr>
          <w:rFonts w:hint="eastAsia" w:cs="Times New Roman"/>
          <w:b/>
          <w:bCs/>
          <w:color w:val="auto"/>
          <w:spacing w:val="-6"/>
          <w:sz w:val="32"/>
          <w:highlight w:val="none"/>
          <w:shd w:val="clear" w:color="auto" w:fill="auto"/>
          <w:lang w:eastAsia="zh-CN"/>
        </w:rPr>
        <w:t xml:space="preserve">连云港市第一人民医院超融合设备采购项目</w:t>
      </w:r>
      <w:r/>
    </w:p>
    <w:p>
      <w:pPr>
        <w:pStyle w:val="1043"/>
        <w:ind w:left="0" w:firstLine="1285"/>
        <w:jc w:val="left"/>
        <w:keepLines w:val="0"/>
        <w:keepNext w:val="0"/>
        <w:pageBreakBefore w:val="0"/>
        <w:spacing w:before="0" w:after="0" w:line="360" w:lineRule="auto"/>
        <w:widowControl w:val="off"/>
        <w:rPr>
          <w:rFonts w:hint="eastAsia" w:eastAsia="宋体"/>
          <w:b/>
          <w:color w:val="auto"/>
          <w:sz w:val="30"/>
          <w:szCs w:val="30"/>
          <w:highlight w:val="none"/>
          <w:shd w:val="clear" w:color="auto" w:fill="auto"/>
          <w:lang w:val="en-US" w:eastAsia="zh-CN"/>
        </w:rPr>
      </w:pPr>
      <w:r>
        <w:rPr>
          <w:rFonts w:hint="eastAsia"/>
          <w:b/>
          <w:bCs/>
          <w:color w:val="auto"/>
          <w:sz w:val="32"/>
          <w:highlight w:val="none"/>
          <w:shd w:val="clear" w:color="auto" w:fill="auto"/>
        </w:rPr>
        <w:t xml:space="preserve">项目编号：JSZC-320700-ZCZC-G2026-0009</w:t>
      </w:r>
      <w:r/>
    </w:p>
    <w:p>
      <w:pPr>
        <w:pStyle w:val="1043"/>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43"/>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43"/>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43"/>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43"/>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43"/>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43"/>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eastAsia="zh-CN"/>
        </w:rPr>
      </w:pPr>
      <w:r>
        <w:rPr>
          <w:rFonts w:hint="eastAsia" w:ascii="宋体" w:hAnsi="宋体"/>
          <w:bCs/>
          <w:color w:val="auto"/>
          <w:sz w:val="32"/>
          <w:szCs w:val="32"/>
          <w:highlight w:val="none"/>
          <w:shd w:val="clear" w:color="auto" w:fill="auto"/>
        </w:rPr>
        <w:t xml:space="preserve">采   购   人：</w:t>
      </w:r>
      <w:r>
        <w:rPr>
          <w:rFonts w:hint="eastAsia" w:ascii="宋体" w:hAnsi="宋体"/>
          <w:bCs/>
          <w:color w:val="auto"/>
          <w:sz w:val="32"/>
          <w:szCs w:val="32"/>
          <w:highlight w:val="none"/>
          <w:shd w:val="clear" w:color="auto" w:fill="auto"/>
          <w:lang w:eastAsia="zh-CN"/>
        </w:rPr>
        <w:t xml:space="preserve">连云港市第一人民医院</w:t>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val="en-US" w:eastAsia="zh-CN"/>
        </w:rPr>
      </w:pPr>
      <w:r>
        <w:rPr>
          <w:rFonts w:hint="eastAsia" w:ascii="宋体" w:hAnsi="宋体"/>
          <w:bCs/>
          <w:color w:val="auto"/>
          <w:sz w:val="32"/>
          <w:szCs w:val="32"/>
          <w:highlight w:val="none"/>
          <w:shd w:val="clear" w:color="auto" w:fill="auto"/>
        </w:rPr>
        <w:t xml:space="preserve">采购代理机构：江苏中诚工程管理有限公司</w:t>
      </w:r>
      <w:r/>
    </w:p>
    <w:p>
      <w:pPr>
        <w:pStyle w:val="1043"/>
        <w:ind w:firstLine="0"/>
        <w:jc w:val="center"/>
        <w:keepLines w:val="0"/>
        <w:keepNext w:val="0"/>
        <w:pageBreakBefore w:val="0"/>
        <w:spacing w:before="0" w:after="0" w:line="360" w:lineRule="auto"/>
        <w:widowControl w:val="off"/>
        <w:rPr>
          <w:rFonts w:hint="eastAsia"/>
          <w:color w:val="auto"/>
          <w:highlight w:val="none"/>
          <w:shd w:val="clear" w:color="auto" w:fill="auto"/>
        </w:rPr>
      </w:pPr>
      <w:r>
        <w:rPr>
          <w:rFonts w:hint="eastAsia" w:ascii="宋体" w:hAnsi="宋体" w:eastAsia="宋体" w:cs="宋体"/>
          <w:bCs/>
          <w:color w:val="auto"/>
          <w:sz w:val="32"/>
          <w:szCs w:val="32"/>
          <w:highlight w:val="none"/>
          <w:shd w:val="clear" w:color="auto" w:fill="auto"/>
          <w:lang w:val="en-US" w:eastAsia="zh-CN"/>
        </w:rPr>
        <w:t xml:space="preserve">202</w:t>
      </w:r>
      <w:r>
        <w:rPr>
          <w:rFonts w:hint="eastAsia" w:ascii="宋体" w:hAnsi="宋体" w:cs="宋体"/>
          <w:bCs/>
          <w:color w:val="auto"/>
          <w:sz w:val="32"/>
          <w:szCs w:val="32"/>
          <w:highlight w:val="none"/>
          <w:shd w:val="clear" w:color="auto" w:fill="auto"/>
          <w:lang w:val="en-US" w:eastAsia="zh-CN"/>
        </w:rPr>
        <w:t xml:space="preserve">6</w:t>
      </w:r>
      <w:r>
        <w:rPr>
          <w:rFonts w:hint="eastAsia" w:ascii="宋体" w:hAnsi="宋体" w:eastAsia="宋体" w:cs="宋体"/>
          <w:bCs/>
          <w:color w:val="auto"/>
          <w:sz w:val="32"/>
          <w:szCs w:val="32"/>
          <w:highlight w:val="none"/>
          <w:shd w:val="clear" w:color="auto" w:fill="auto"/>
        </w:rPr>
        <w:t xml:space="preserve">年</w:t>
      </w:r>
      <w:r>
        <w:rPr>
          <w:rFonts w:hint="eastAsia" w:ascii="宋体" w:hAnsi="宋体" w:eastAsia="宋体" w:cs="宋体"/>
          <w:bCs/>
          <w:color w:val="auto"/>
          <w:sz w:val="32"/>
          <w:szCs w:val="32"/>
          <w:highlight w:val="none"/>
          <w:shd w:val="clear" w:color="auto" w:fill="auto"/>
          <w:lang w:val="en-US" w:eastAsia="zh-CN"/>
        </w:rPr>
        <w:t xml:space="preserve">0</w:t>
      </w:r>
      <w:r>
        <w:rPr>
          <w:rFonts w:hint="eastAsia" w:ascii="宋体" w:hAnsi="宋体" w:cs="宋体"/>
          <w:bCs/>
          <w:color w:val="auto"/>
          <w:sz w:val="32"/>
          <w:szCs w:val="32"/>
          <w:highlight w:val="none"/>
          <w:shd w:val="clear" w:color="auto" w:fill="auto"/>
          <w:lang w:val="en-US" w:eastAsia="zh-CN"/>
        </w:rPr>
        <w:t xml:space="preserve">8</w:t>
      </w:r>
      <w:r>
        <w:rPr>
          <w:rFonts w:hint="eastAsia" w:ascii="宋体" w:hAnsi="宋体" w:eastAsia="宋体" w:cs="宋体"/>
          <w:bCs/>
          <w:color w:val="auto"/>
          <w:sz w:val="32"/>
          <w:szCs w:val="32"/>
          <w:highlight w:val="none"/>
          <w:shd w:val="clear" w:color="auto" w:fill="auto"/>
        </w:rPr>
        <w:t xml:space="preserve">月</w:t>
      </w:r>
      <w:r>
        <w:rPr>
          <w:rFonts w:hint="eastAsia"/>
          <w:color w:val="auto"/>
          <w:highlight w:val="none"/>
          <w:shd w:val="clear" w:color="auto" w:fill="auto"/>
        </w:rPr>
        <w:t xml:space="preserve">                        </w:t>
      </w:r>
      <w:r/>
    </w:p>
    <w:p>
      <w:pPr>
        <w:jc w:val="center"/>
        <w:keepLines w:val="0"/>
        <w:keepNext w:val="0"/>
        <w:pageBreakBefore w:val="0"/>
        <w:spacing w:line="360" w:lineRule="auto"/>
        <w:widowControl w:val="off"/>
        <w:rPr>
          <w:rFonts w:hint="eastAsia"/>
          <w:color w:val="auto"/>
          <w:highlight w:val="none"/>
          <w:shd w:val="clear" w:color="auto" w:fill="auto"/>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color w:val="auto"/>
          <w:highlight w:val="none"/>
          <w:shd w:val="clear" w:color="auto" w:fill="auto"/>
        </w:rPr>
      </w:r>
      <w:r/>
    </w:p>
    <w:sdt>
      <w:sdtPr>
        <w15:appearance w15:val="boundingBox"/>
        <w15:color w:val="dbdbdb"/>
        <w:id w:val="147467236"/>
        <w:docPartObj>
          <w:docPartGallery w:val="Table of Contents"/>
          <w:docPartUnique w:val="true"/>
        </w:docPartObj>
        <w:rPr>
          <w:rFonts w:hint="default" w:ascii="宋体" w:hAnsi="宋体" w:eastAsia="宋体" w:cs="Times New Roman"/>
          <w:b/>
          <w:bCs/>
          <w:color w:val="auto"/>
          <w:sz w:val="44"/>
          <w:szCs w:val="44"/>
          <w:highlight w:val="none"/>
          <w:lang w:val="en-US" w:eastAsia="zh-CN" w:bidi="ar-SA"/>
        </w:rPr>
      </w:sdtPr>
      <w:sdtContent>
        <w:p>
          <w:pPr>
            <w:ind w:left="0" w:right="0" w:firstLine="0"/>
            <w:jc w:val="center"/>
            <w:spacing w:before="0" w:after="0" w:line="240" w:lineRule="auto"/>
            <w:rPr>
              <w:rFonts w:hint="default" w:ascii="宋体" w:hAnsi="宋体" w:eastAsia="宋体" w:cs="Times New Roman"/>
              <w:b/>
              <w:bCs/>
              <w:color w:val="auto"/>
              <w:sz w:val="44"/>
              <w:szCs w:val="44"/>
              <w:highlight w:val="none"/>
              <w:lang w:val="en-US" w:eastAsia="zh-CN" w:bidi="ar-SA"/>
            </w:rPr>
          </w:pPr>
          <w:r>
            <w:rPr>
              <w:rFonts w:hint="default" w:ascii="宋体" w:hAnsi="宋体" w:eastAsia="宋体" w:cs="Times New Roman"/>
              <w:b/>
              <w:bCs/>
              <w:color w:val="auto"/>
              <w:sz w:val="44"/>
              <w:szCs w:val="44"/>
              <w:highlight w:val="none"/>
              <w:lang w:val="en-US" w:eastAsia="zh-CN" w:bidi="ar-SA"/>
            </w:rPr>
          </w:r>
          <w:r/>
        </w:p>
        <w:p>
          <w:pPr>
            <w:ind w:left="0" w:right="0" w:firstLine="0"/>
            <w:jc w:val="center"/>
            <w:spacing w:before="0" w:after="0" w:line="240" w:lineRule="auto"/>
            <w:rPr>
              <w:rFonts w:ascii="宋体" w:hAnsi="宋体" w:eastAsia="宋体"/>
              <w:b/>
              <w:bCs/>
              <w:color w:val="auto"/>
              <w:sz w:val="44"/>
              <w:szCs w:val="44"/>
              <w:highlight w:val="none"/>
            </w:rPr>
          </w:pPr>
          <w:r>
            <w:rPr>
              <w:rFonts w:ascii="宋体" w:hAnsi="宋体" w:eastAsia="宋体"/>
              <w:b/>
              <w:bCs/>
              <w:color w:val="auto"/>
              <w:sz w:val="44"/>
              <w:szCs w:val="44"/>
              <w:highlight w:val="none"/>
            </w:rPr>
            <w:t xml:space="preserve">目</w:t>
          </w:r>
          <w:r>
            <w:rPr>
              <w:rFonts w:hint="eastAsia" w:ascii="宋体" w:hAnsi="宋体" w:eastAsia="宋体"/>
              <w:b/>
              <w:bCs/>
              <w:color w:val="auto"/>
              <w:sz w:val="44"/>
              <w:szCs w:val="44"/>
              <w:highlight w:val="none"/>
              <w:lang w:val="en-US" w:eastAsia="zh-CN"/>
            </w:rPr>
            <w:t xml:space="preserve"> </w:t>
          </w:r>
          <w:r>
            <w:rPr>
              <w:rFonts w:ascii="宋体" w:hAnsi="宋体" w:eastAsia="宋体"/>
              <w:b/>
              <w:bCs/>
              <w:color w:val="auto"/>
              <w:sz w:val="44"/>
              <w:szCs w:val="44"/>
              <w:highlight w:val="none"/>
            </w:rPr>
            <w:t xml:space="preserve">录</w:t>
          </w:r>
          <w:r/>
        </w:p>
        <w:p>
          <w:pPr>
            <w:ind w:left="0" w:right="0" w:firstLine="0"/>
            <w:jc w:val="center"/>
            <w:spacing w:before="0" w:after="0" w:line="240" w:lineRule="auto"/>
            <w:rPr>
              <w:rFonts w:ascii="宋体" w:hAnsi="宋体" w:eastAsia="宋体"/>
              <w:color w:val="auto"/>
              <w:sz w:val="36"/>
              <w:szCs w:val="36"/>
              <w:highlight w:val="none"/>
            </w:rPr>
          </w:pPr>
          <w:r>
            <w:rPr>
              <w:rFonts w:ascii="宋体" w:hAnsi="宋体" w:eastAsia="宋体"/>
              <w:color w:val="auto"/>
              <w:sz w:val="36"/>
              <w:szCs w:val="36"/>
              <w:highlight w:val="none"/>
            </w:rPr>
          </w:r>
          <w:r/>
        </w:p>
        <w:p>
          <w:pPr>
            <w:pStyle w:val="751"/>
            <w:keepLines w:val="0"/>
            <w:keepNext w:val="0"/>
            <w:pageBreakBefore w:val="0"/>
            <w:spacing w:line="480" w:lineRule="auto"/>
            <w:widowControl w:val="off"/>
            <w:tabs>
              <w:tab w:val="right" w:pos="8953" w:leader="dot"/>
            </w:tabs>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r>
          <w:r/>
        </w:p>
        <w:p>
          <w:pPr>
            <w:pStyle w:val="751"/>
            <w:keepLines w:val="0"/>
            <w:keepNext w:val="0"/>
            <w:pageBreakBefore w:val="0"/>
            <w:spacing w:line="480" w:lineRule="auto"/>
            <w:widowControl w:val="off"/>
            <w:tabs>
              <w:tab w:val="right" w:pos="8953" w:leader="dot"/>
            </w:tabs>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shd w:val="clear" w:color="auto" w:fill="auto"/>
              <w:lang w:val="en-US" w:eastAsia="zh-CN" w:bidi="ar-SA"/>
            </w:rPr>
            <w:fldChar w:fldCharType="begin"/>
          </w:r>
          <w:r>
            <w:rPr>
              <w:rFonts w:hint="eastAsia" w:ascii="宋体" w:hAnsi="宋体" w:eastAsia="宋体" w:cs="宋体"/>
              <w:color w:val="auto"/>
              <w:sz w:val="21"/>
              <w:szCs w:val="21"/>
              <w:highlight w:val="none"/>
              <w:shd w:val="clear" w:color="auto" w:fill="auto"/>
              <w:lang w:val="en-US" w:eastAsia="zh-CN" w:bidi="ar-SA"/>
            </w:rPr>
            <w:instrText xml:space="preserve">TOC \o "1-1" \h \u </w:instrText>
          </w:r>
          <w:r>
            <w:rPr>
              <w:rFonts w:hint="eastAsia" w:ascii="宋体" w:hAnsi="宋体" w:eastAsia="宋体" w:cs="宋体"/>
              <w:color w:val="auto"/>
              <w:sz w:val="21"/>
              <w:szCs w:val="21"/>
              <w:highlight w:val="none"/>
              <w:shd w:val="clear" w:color="auto" w:fill="auto"/>
              <w:lang w:val="en-US" w:eastAsia="zh-CN" w:bidi="ar-SA"/>
            </w:rPr>
            <w:fldChar w:fldCharType="separate"/>
          </w:r>
          <w:r>
            <w:rPr>
              <w:rFonts w:hint="eastAsia" w:ascii="宋体" w:hAnsi="宋体" w:eastAsia="宋体" w:cs="宋体"/>
              <w:color w:val="auto"/>
              <w:sz w:val="28"/>
              <w:szCs w:val="28"/>
              <w:highlight w:val="none"/>
              <w:shd w:val="clear" w:color="auto" w:fill="auto"/>
              <w:lang w:val="en-US" w:eastAsia="zh-CN" w:bidi="ar-SA"/>
            </w:rPr>
            <w:fldChar w:fldCharType="begin"/>
          </w:r>
          <w:r>
            <w:rPr>
              <w:rFonts w:hint="eastAsia" w:ascii="宋体" w:hAnsi="宋体" w:eastAsia="宋体" w:cs="宋体"/>
              <w:color w:val="auto"/>
              <w:sz w:val="28"/>
              <w:szCs w:val="28"/>
              <w:highlight w:val="none"/>
              <w:shd w:val="clear" w:color="auto" w:fill="auto"/>
              <w:lang w:val="en-US" w:eastAsia="zh-CN" w:bidi="ar-SA"/>
            </w:rPr>
            <w:instrText xml:space="preserve"> HYPERLINK \l _Toc266 </w:instrText>
          </w:r>
          <w:r>
            <w:rPr>
              <w:rFonts w:hint="eastAsia" w:ascii="宋体" w:hAnsi="宋体" w:eastAsia="宋体" w:cs="宋体"/>
              <w:color w:val="auto"/>
              <w:sz w:val="28"/>
              <w:szCs w:val="28"/>
              <w:highlight w:val="none"/>
              <w:shd w:val="clear" w:color="auto" w:fill="auto"/>
              <w:lang w:val="en-US" w:eastAsia="zh-CN" w:bidi="ar-SA"/>
            </w:rPr>
            <w:fldChar w:fldCharType="separate"/>
          </w:r>
          <w:r>
            <w:rPr>
              <w:rFonts w:hint="eastAsia" w:ascii="宋体" w:hAnsi="宋体" w:eastAsia="宋体" w:cs="宋体"/>
              <w:color w:val="auto"/>
              <w:sz w:val="28"/>
              <w:szCs w:val="28"/>
              <w:highlight w:val="none"/>
              <w:shd w:val="clear" w:color="auto" w:fill="auto"/>
            </w:rPr>
            <w:t xml:space="preserve">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_Toc266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shd w:val="clear" w:color="auto" w:fill="auto"/>
              <w:lang w:val="en-US" w:eastAsia="zh-CN" w:bidi="ar-SA"/>
            </w:rPr>
            <w:fldChar w:fldCharType="end"/>
          </w:r>
          <w:r/>
        </w:p>
        <w:p>
          <w:pPr>
            <w:pStyle w:val="751"/>
            <w:keepLines w:val="0"/>
            <w:keepNext w:val="0"/>
            <w:pageBreakBefore w:val="0"/>
            <w:spacing w:line="480" w:lineRule="auto"/>
            <w:widowControl w:val="off"/>
            <w:tabs>
              <w:tab w:val="right" w:pos="8953"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auto"/>
              <w:lang w:val="en-US" w:eastAsia="zh-CN" w:bidi="ar-SA"/>
            </w:rPr>
            <w:fldChar w:fldCharType="begin"/>
          </w:r>
          <w:r>
            <w:rPr>
              <w:rFonts w:hint="eastAsia" w:ascii="宋体" w:hAnsi="宋体" w:eastAsia="宋体" w:cs="宋体"/>
              <w:color w:val="auto"/>
              <w:sz w:val="28"/>
              <w:szCs w:val="28"/>
              <w:highlight w:val="none"/>
              <w:shd w:val="clear" w:color="auto" w:fill="auto"/>
              <w:lang w:val="en-US" w:eastAsia="zh-CN" w:bidi="ar-SA"/>
            </w:rPr>
            <w:instrText xml:space="preserve"> HYPERLINK \l _Toc28190 </w:instrText>
          </w:r>
          <w:r>
            <w:rPr>
              <w:rFonts w:hint="eastAsia" w:ascii="宋体" w:hAnsi="宋体" w:eastAsia="宋体" w:cs="宋体"/>
              <w:color w:val="auto"/>
              <w:sz w:val="28"/>
              <w:szCs w:val="28"/>
              <w:highlight w:val="none"/>
              <w:shd w:val="clear" w:color="auto" w:fill="auto"/>
              <w:lang w:val="en-US" w:eastAsia="zh-CN" w:bidi="ar-SA"/>
            </w:rPr>
            <w:fldChar w:fldCharType="separate"/>
          </w:r>
          <w:r>
            <w:rPr>
              <w:rFonts w:hint="eastAsia" w:ascii="宋体" w:hAnsi="宋体" w:eastAsia="宋体" w:cs="宋体"/>
              <w:bCs/>
              <w:color w:val="auto"/>
              <w:sz w:val="28"/>
              <w:szCs w:val="28"/>
              <w:highlight w:val="none"/>
            </w:rPr>
            <w:t xml:space="preserve">第三章  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_Toc28190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shd w:val="clear" w:color="auto" w:fill="auto"/>
              <w:lang w:val="en-US" w:eastAsia="zh-CN" w:bidi="ar-SA"/>
            </w:rPr>
            <w:fldChar w:fldCharType="end"/>
          </w:r>
          <w:r/>
        </w:p>
        <w:p>
          <w:pPr>
            <w:pStyle w:val="751"/>
            <w:keepLines w:val="0"/>
            <w:keepNext w:val="0"/>
            <w:pageBreakBefore w:val="0"/>
            <w:spacing w:line="480" w:lineRule="auto"/>
            <w:widowControl w:val="off"/>
            <w:tabs>
              <w:tab w:val="right" w:pos="8953"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auto"/>
              <w:lang w:val="en-US" w:eastAsia="zh-CN" w:bidi="ar-SA"/>
            </w:rPr>
            <w:fldChar w:fldCharType="begin"/>
          </w:r>
          <w:r>
            <w:rPr>
              <w:rFonts w:hint="eastAsia" w:ascii="宋体" w:hAnsi="宋体" w:eastAsia="宋体" w:cs="宋体"/>
              <w:color w:val="auto"/>
              <w:sz w:val="28"/>
              <w:szCs w:val="28"/>
              <w:highlight w:val="none"/>
              <w:shd w:val="clear" w:color="auto" w:fill="auto"/>
              <w:lang w:val="en-US" w:eastAsia="zh-CN" w:bidi="ar-SA"/>
            </w:rPr>
            <w:instrText xml:space="preserve"> HYPERLINK \l _Toc16805 </w:instrText>
          </w:r>
          <w:r>
            <w:rPr>
              <w:rFonts w:hint="eastAsia" w:ascii="宋体" w:hAnsi="宋体" w:eastAsia="宋体" w:cs="宋体"/>
              <w:color w:val="auto"/>
              <w:sz w:val="28"/>
              <w:szCs w:val="28"/>
              <w:highlight w:val="none"/>
              <w:shd w:val="clear" w:color="auto" w:fill="auto"/>
              <w:lang w:val="en-US" w:eastAsia="zh-CN" w:bidi="ar-SA"/>
            </w:rPr>
            <w:fldChar w:fldCharType="separate"/>
          </w:r>
          <w:r>
            <w:rPr>
              <w:rFonts w:hint="eastAsia" w:ascii="宋体" w:hAnsi="宋体" w:eastAsia="宋体" w:cs="宋体"/>
              <w:color w:val="auto"/>
              <w:sz w:val="28"/>
              <w:szCs w:val="28"/>
              <w:highlight w:val="none"/>
              <w:shd w:val="clear" w:color="auto" w:fill="auto"/>
              <w:lang w:val="en-US" w:eastAsia="zh-CN" w:bidi="ar-SA"/>
            </w:rPr>
            <w:t xml:space="preserve">第四章 </w:t>
          </w:r>
          <w:r>
            <w:rPr>
              <w:rFonts w:hint="eastAsia" w:ascii="宋体" w:hAnsi="宋体" w:cs="宋体"/>
              <w:color w:val="auto"/>
              <w:sz w:val="28"/>
              <w:szCs w:val="28"/>
              <w:highlight w:val="none"/>
              <w:shd w:val="clear" w:color="auto" w:fill="auto"/>
              <w:lang w:val="en-US" w:eastAsia="zh-CN" w:bidi="ar-SA"/>
            </w:rPr>
            <w:t xml:space="preserve"> </w:t>
          </w:r>
          <w:r>
            <w:rPr>
              <w:rFonts w:hint="eastAsia" w:ascii="宋体" w:hAnsi="宋体" w:eastAsia="宋体" w:cs="宋体"/>
              <w:color w:val="auto"/>
              <w:sz w:val="28"/>
              <w:szCs w:val="28"/>
              <w:highlight w:val="none"/>
              <w:shd w:val="clear" w:color="auto" w:fill="auto"/>
              <w:lang w:val="en-US" w:eastAsia="zh-CN" w:bidi="ar-SA"/>
            </w:rPr>
            <w:t xml:space="preserve">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_Toc16805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shd w:val="clear" w:color="auto" w:fill="auto"/>
              <w:lang w:val="en-US" w:eastAsia="zh-CN" w:bidi="ar-SA"/>
            </w:rPr>
            <w:fldChar w:fldCharType="end"/>
          </w:r>
          <w:r/>
        </w:p>
        <w:p>
          <w:pPr>
            <w:pStyle w:val="751"/>
            <w:keepLines w:val="0"/>
            <w:keepNext w:val="0"/>
            <w:pageBreakBefore w:val="0"/>
            <w:spacing w:line="480" w:lineRule="auto"/>
            <w:widowControl w:val="off"/>
            <w:tabs>
              <w:tab w:val="right" w:pos="8953"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auto"/>
              <w:lang w:val="en-US" w:eastAsia="zh-CN" w:bidi="ar-SA"/>
            </w:rPr>
            <w:fldChar w:fldCharType="begin"/>
          </w:r>
          <w:r>
            <w:rPr>
              <w:rFonts w:hint="eastAsia" w:ascii="宋体" w:hAnsi="宋体" w:eastAsia="宋体" w:cs="宋体"/>
              <w:color w:val="auto"/>
              <w:sz w:val="28"/>
              <w:szCs w:val="28"/>
              <w:highlight w:val="none"/>
              <w:shd w:val="clear" w:color="auto" w:fill="auto"/>
              <w:lang w:val="en-US" w:eastAsia="zh-CN" w:bidi="ar-SA"/>
            </w:rPr>
            <w:instrText xml:space="preserve"> HYPERLINK \l _Toc7736 </w:instrText>
          </w:r>
          <w:r>
            <w:rPr>
              <w:rFonts w:hint="eastAsia" w:ascii="宋体" w:hAnsi="宋体" w:eastAsia="宋体" w:cs="宋体"/>
              <w:color w:val="auto"/>
              <w:sz w:val="28"/>
              <w:szCs w:val="28"/>
              <w:highlight w:val="none"/>
              <w:shd w:val="clear" w:color="auto" w:fill="auto"/>
              <w:lang w:val="en-US" w:eastAsia="zh-CN" w:bidi="ar-SA"/>
            </w:rPr>
            <w:fldChar w:fldCharType="separate"/>
          </w:r>
          <w:r>
            <w:rPr>
              <w:rFonts w:hint="eastAsia" w:ascii="宋体" w:hAnsi="宋体" w:eastAsia="宋体" w:cs="宋体"/>
              <w:color w:val="auto"/>
              <w:sz w:val="28"/>
              <w:szCs w:val="28"/>
              <w:highlight w:val="none"/>
              <w:shd w:val="clear" w:color="auto" w:fill="auto"/>
              <w:lang w:val="en-US" w:eastAsia="zh-CN" w:bidi="ar-SA"/>
            </w:rPr>
            <w:t xml:space="preserve">第五章  评标方法与评标标准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_Toc7736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shd w:val="clear" w:color="auto" w:fill="auto"/>
              <w:lang w:val="en-US" w:eastAsia="zh-CN" w:bidi="ar-SA"/>
            </w:rPr>
            <w:fldChar w:fldCharType="end"/>
          </w:r>
          <w:r/>
        </w:p>
        <w:p>
          <w:pPr>
            <w:pStyle w:val="751"/>
            <w:keepLines w:val="0"/>
            <w:keepNext w:val="0"/>
            <w:pageBreakBefore w:val="0"/>
            <w:spacing w:line="480" w:lineRule="auto"/>
            <w:widowControl w:val="off"/>
            <w:tabs>
              <w:tab w:val="right" w:pos="8953" w:leader="dot"/>
            </w:tabs>
            <w:rPr>
              <w:rFonts w:hint="eastAsia" w:ascii="宋体" w:hAnsi="宋体" w:eastAsia="宋体" w:cs="宋体"/>
              <w:color w:val="auto"/>
              <w:highlight w:val="none"/>
            </w:rPr>
          </w:pPr>
          <w:r>
            <w:rPr>
              <w:rFonts w:hint="eastAsia" w:ascii="宋体" w:hAnsi="宋体" w:eastAsia="宋体" w:cs="宋体"/>
              <w:color w:val="auto"/>
              <w:sz w:val="28"/>
              <w:szCs w:val="28"/>
              <w:highlight w:val="none"/>
              <w:shd w:val="clear" w:color="auto" w:fill="auto"/>
              <w:lang w:val="en-US" w:eastAsia="zh-CN" w:bidi="ar-SA"/>
            </w:rPr>
            <w:fldChar w:fldCharType="begin"/>
          </w:r>
          <w:r>
            <w:rPr>
              <w:rFonts w:hint="eastAsia" w:ascii="宋体" w:hAnsi="宋体" w:eastAsia="宋体" w:cs="宋体"/>
              <w:color w:val="auto"/>
              <w:sz w:val="28"/>
              <w:szCs w:val="28"/>
              <w:highlight w:val="none"/>
              <w:shd w:val="clear" w:color="auto" w:fill="auto"/>
              <w:lang w:val="en-US" w:eastAsia="zh-CN" w:bidi="ar-SA"/>
            </w:rPr>
            <w:instrText xml:space="preserve"> HYPERLINK \l _Toc19642 </w:instrText>
          </w:r>
          <w:r>
            <w:rPr>
              <w:rFonts w:hint="eastAsia" w:ascii="宋体" w:hAnsi="宋体" w:eastAsia="宋体" w:cs="宋体"/>
              <w:color w:val="auto"/>
              <w:sz w:val="28"/>
              <w:szCs w:val="28"/>
              <w:highlight w:val="none"/>
              <w:shd w:val="clear" w:color="auto" w:fill="auto"/>
              <w:lang w:val="en-US" w:eastAsia="zh-CN" w:bidi="ar-SA"/>
            </w:rPr>
            <w:fldChar w:fldCharType="separate"/>
          </w:r>
          <w:r>
            <w:rPr>
              <w:rFonts w:hint="eastAsia" w:ascii="宋体" w:hAnsi="宋体" w:eastAsia="宋体" w:cs="宋体"/>
              <w:color w:val="auto"/>
              <w:sz w:val="28"/>
              <w:szCs w:val="28"/>
              <w:highlight w:val="none"/>
              <w:shd w:val="clear" w:color="auto" w:fill="auto"/>
              <w:lang w:val="en-US" w:eastAsia="zh-CN" w:bidi="ar-SA"/>
            </w:rPr>
            <w:t xml:space="preserve">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_Toc19642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shd w:val="clear" w:color="auto" w:fill="auto"/>
              <w:lang w:val="en-US" w:eastAsia="zh-CN" w:bidi="ar-SA"/>
            </w:rPr>
            <w:fldChar w:fldCharType="end"/>
          </w:r>
          <w:r/>
        </w:p>
        <w:p>
          <w:pPr>
            <w:ind w:left="0"/>
            <w:keepLines w:val="0"/>
            <w:keepNext w:val="0"/>
            <w:pageBreakBefore w:val="0"/>
            <w:spacing w:line="480" w:lineRule="auto"/>
            <w:widowControl w:val="off"/>
            <w:rPr>
              <w:rFonts w:hint="eastAsia" w:ascii="仿宋_GB2312" w:hAnsi="Arial" w:eastAsia="仿宋_GB2312" w:cs="Times New Roman"/>
              <w:color w:val="auto"/>
              <w:sz w:val="21"/>
              <w:szCs w:val="21"/>
              <w:highlight w:val="none"/>
              <w:shd w:val="clear" w:color="auto" w:fill="auto"/>
              <w:lang w:val="en-US" w:eastAsia="zh-CN" w:bidi="ar-SA"/>
            </w:rPr>
          </w:pPr>
          <w:r>
            <w:rPr>
              <w:rFonts w:hint="eastAsia" w:ascii="宋体" w:hAnsi="宋体" w:eastAsia="宋体" w:cs="宋体"/>
              <w:color w:val="auto"/>
              <w:szCs w:val="21"/>
              <w:highlight w:val="none"/>
              <w:shd w:val="clear" w:color="auto" w:fill="auto"/>
              <w:lang w:val="en-US" w:eastAsia="zh-CN" w:bidi="ar-SA"/>
            </w:rPr>
            <w:fldChar w:fldCharType="end"/>
          </w:r>
          <w:r/>
        </w:p>
      </w:sdtContent>
    </w:sdt>
    <w:p>
      <w:pPr>
        <w:ind w:left="0"/>
        <w:keepLines w:val="0"/>
        <w:keepNext w:val="0"/>
        <w:pageBreakBefore w:val="0"/>
        <w:spacing w:line="480" w:lineRule="auto"/>
        <w:widowControl w:val="off"/>
        <w:rPr>
          <w:rFonts w:hint="eastAsia" w:ascii="仿宋_GB2312" w:hAnsi="Arial" w:eastAsia="仿宋_GB2312" w:cs="Times New Roman"/>
          <w:color w:val="auto"/>
          <w:sz w:val="21"/>
          <w:szCs w:val="21"/>
          <w:highlight w:val="none"/>
          <w:shd w:val="clear" w:color="auto" w:fill="auto"/>
          <w:lang w:val="en-US" w:eastAsia="zh-CN" w:bidi="ar-SA"/>
        </w:rPr>
      </w:pPr>
      <w:r>
        <w:rPr>
          <w:rFonts w:hint="eastAsia" w:ascii="仿宋_GB2312" w:hAnsi="Arial" w:eastAsia="仿宋_GB2312" w:cs="Times New Roman"/>
          <w:color w:val="auto"/>
          <w:sz w:val="21"/>
          <w:szCs w:val="21"/>
          <w:highlight w:val="none"/>
          <w:shd w:val="clear" w:color="auto" w:fill="auto"/>
          <w:lang w:val="en-US" w:eastAsia="zh-CN" w:bidi="ar-SA"/>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pStyle w:val="958"/>
        <w:rPr>
          <w:rFonts w:hint="eastAsia" w:ascii="黑体" w:eastAsia="黑体"/>
          <w:color w:val="auto"/>
          <w:sz w:val="44"/>
          <w:szCs w:val="44"/>
          <w:highlight w:val="none"/>
          <w:shd w:val="clear" w:color="auto" w:fill="auto"/>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bookmarkStart w:id="0" w:name="_Toc1635"/>
      <w:r/>
      <w:r/>
    </w:p>
    <w:p>
      <w:pPr>
        <w:pStyle w:val="958"/>
        <w:jc w:val="center"/>
        <w:pageBreakBefore w:val="0"/>
        <w:spacing w:line="360" w:lineRule="auto"/>
        <w:rPr>
          <w:rFonts w:hint="eastAsia" w:ascii="黑体" w:eastAsia="黑体"/>
          <w:bCs/>
          <w:color w:val="auto"/>
          <w:sz w:val="44"/>
          <w:szCs w:val="44"/>
          <w:highlight w:val="none"/>
          <w:shd w:val="clear" w:color="auto" w:fill="auto"/>
        </w:rPr>
      </w:pPr>
      <w:r/>
      <w:bookmarkStart w:id="1" w:name="_Toc266"/>
      <w:r/>
      <w:bookmarkStart w:id="2" w:name="_Toc127"/>
      <w:r/>
      <w:bookmarkStart w:id="3" w:name="_Toc2801"/>
      <w:r>
        <w:rPr>
          <w:rFonts w:hint="eastAsia" w:ascii="黑体" w:eastAsia="黑体"/>
          <w:color w:val="auto"/>
          <w:sz w:val="44"/>
          <w:szCs w:val="44"/>
          <w:highlight w:val="none"/>
          <w:shd w:val="clear" w:color="auto" w:fill="auto"/>
        </w:rPr>
        <w:t xml:space="preserve">第一章  投标邀请</w:t>
      </w:r>
      <w:bookmarkEnd w:id="0"/>
      <w:r/>
      <w:bookmarkEnd w:id="1"/>
      <w:r/>
      <w:bookmarkEnd w:id="2"/>
      <w:r/>
      <w:bookmarkEnd w:id="3"/>
      <w:r/>
      <w:r/>
    </w:p>
    <w:p>
      <w:pPr>
        <w:pStyle w:val="1043"/>
        <w:ind w:firstLine="787"/>
        <w:jc w:val="left"/>
        <w:keepLines w:val="0"/>
        <w:keepNext w:val="0"/>
        <w:pageBreakBefore w:val="0"/>
        <w:spacing w:before="0" w:after="0" w:line="33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受</w:t>
      </w:r>
      <w:r>
        <w:rPr>
          <w:rFonts w:hint="eastAsia" w:ascii="宋体" w:hAnsi="宋体" w:eastAsia="宋体" w:cs="宋体"/>
          <w:color w:val="auto"/>
          <w:sz w:val="24"/>
          <w:szCs w:val="24"/>
          <w:highlight w:val="none"/>
          <w:u w:val="single"/>
          <w:shd w:val="clear" w:color="auto" w:fill="auto"/>
        </w:rPr>
        <w:t xml:space="preserve">连云港市第一人民医院</w:t>
      </w:r>
      <w:r>
        <w:rPr>
          <w:rFonts w:hint="eastAsia" w:ascii="宋体" w:hAnsi="宋体" w:eastAsia="宋体" w:cs="宋体"/>
          <w:color w:val="auto"/>
          <w:sz w:val="24"/>
          <w:szCs w:val="24"/>
          <w:highlight w:val="none"/>
          <w:shd w:val="clear" w:color="auto" w:fill="auto"/>
        </w:rPr>
        <w:t xml:space="preserve">的委托，</w:t>
      </w:r>
      <w:r>
        <w:rPr>
          <w:rFonts w:hint="eastAsia" w:ascii="宋体" w:hAnsi="宋体" w:eastAsia="宋体" w:cs="宋体"/>
          <w:color w:val="auto"/>
          <w:sz w:val="24"/>
          <w:szCs w:val="24"/>
          <w:highlight w:val="none"/>
          <w:u w:val="single"/>
          <w:shd w:val="clear" w:color="auto" w:fill="auto"/>
          <w:lang w:val="en-US" w:eastAsia="zh-CN"/>
        </w:rPr>
        <w:t xml:space="preserve">江苏中诚工程管理有限公司</w:t>
      </w:r>
      <w:r>
        <w:rPr>
          <w:rFonts w:hint="eastAsia" w:ascii="宋体" w:hAnsi="宋体" w:eastAsia="宋体" w:cs="宋体"/>
          <w:color w:val="auto"/>
          <w:sz w:val="24"/>
          <w:szCs w:val="24"/>
          <w:highlight w:val="none"/>
          <w:shd w:val="clear" w:color="auto" w:fill="auto"/>
        </w:rPr>
        <w:t xml:space="preserve">就</w:t>
      </w:r>
      <w:r>
        <w:rPr>
          <w:rFonts w:hint="eastAsia" w:ascii="宋体" w:hAnsi="宋体" w:cs="宋体"/>
          <w:color w:val="auto"/>
          <w:sz w:val="24"/>
          <w:szCs w:val="24"/>
          <w:highlight w:val="none"/>
          <w:u w:val="single"/>
          <w:shd w:val="clear" w:color="auto" w:fill="auto"/>
          <w:lang w:eastAsia="zh-CN"/>
        </w:rPr>
        <w:t xml:space="preserve">连云港市第一人民医院超融合设备采购项目</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lang w:eastAsia="zh-CN"/>
        </w:rPr>
        <w:t xml:space="preserve">项目编号：</w:t>
      </w:r>
      <w:r>
        <w:rPr>
          <w:rFonts w:hint="eastAsia" w:ascii="宋体" w:hAnsi="宋体" w:cs="宋体"/>
          <w:color w:val="auto"/>
          <w:sz w:val="24"/>
          <w:szCs w:val="24"/>
          <w:highlight w:val="none"/>
          <w:u w:val="single"/>
          <w:shd w:val="clear" w:color="auto" w:fill="auto"/>
          <w:lang w:val="en-US" w:eastAsia="zh-CN"/>
        </w:rPr>
        <w:t xml:space="preserve">JSZC-320700-ZCZC-G2026-0009</w:t>
      </w:r>
      <w:r>
        <w:rPr>
          <w:rFonts w:hint="eastAsia" w:ascii="宋体" w:hAnsi="宋体" w:eastAsia="宋体" w:cs="宋体"/>
          <w:color w:val="auto"/>
          <w:sz w:val="24"/>
          <w:szCs w:val="24"/>
          <w:highlight w:val="none"/>
          <w:shd w:val="clear" w:color="auto" w:fill="auto"/>
        </w:rPr>
        <w:t xml:space="preserve">)进行公开招标采购，欢迎符合条件的供应商投标。</w:t>
      </w:r>
      <w:r/>
    </w:p>
    <w:p>
      <w:pPr>
        <w:ind w:firstLine="480"/>
        <w:pageBreakBefore w:val="0"/>
        <w:spacing w:line="332" w:lineRule="auto"/>
        <w:rPr>
          <w:rFonts w:hint="eastAsia" w:ascii="宋体" w:hAnsi="宋体" w:eastAsia="宋体" w:cs="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shd w:val="clear" w:color="auto" w:fill="auto"/>
        </w:rPr>
        <w:t xml:space="preserve">项目概况</w:t>
      </w:r>
      <w:r/>
    </w:p>
    <w:p>
      <w:pPr>
        <w:ind w:firstLine="480"/>
        <w:pageBreakBefore w:val="0"/>
        <w:spacing w:line="332" w:lineRule="auto"/>
        <w:rPr>
          <w:rFonts w:hint="eastAsia" w:ascii="宋体" w:hAnsi="宋体" w:eastAsia="宋体" w:cs="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shd w:val="clear" w:color="auto" w:fill="auto"/>
          <w:lang w:eastAsia="zh-CN"/>
        </w:rPr>
        <w:t xml:space="preserve">连云港市第一人民医院超融合设备采购项目</w:t>
      </w:r>
      <w:r>
        <w:rPr>
          <w:rFonts w:hint="eastAsia" w:ascii="宋体" w:hAnsi="宋体" w:eastAsia="宋体" w:cs="宋体"/>
          <w:color w:val="auto"/>
          <w:sz w:val="24"/>
          <w:szCs w:val="24"/>
          <w:highlight w:val="none"/>
          <w:shd w:val="clear" w:color="auto" w:fill="auto"/>
        </w:rPr>
        <w:t xml:space="preserve">招标项目的潜在投标人可在</w:t>
      </w:r>
      <w:r>
        <w:rPr>
          <w:rFonts w:hint="eastAsia" w:ascii="宋体" w:hAnsi="宋体" w:eastAsia="宋体" w:cs="宋体"/>
          <w:color w:val="auto"/>
          <w:sz w:val="24"/>
          <w:szCs w:val="24"/>
          <w:highlight w:val="none"/>
          <w:u w:val="single"/>
          <w:shd w:val="clear" w:color="auto" w:fill="auto"/>
        </w:rPr>
        <w:t xml:space="preserve">“江苏政府采购网”自行免费下载</w:t>
      </w:r>
      <w:r>
        <w:rPr>
          <w:rFonts w:hint="eastAsia" w:ascii="宋体" w:hAnsi="宋体" w:eastAsia="宋体" w:cs="宋体"/>
          <w:color w:val="auto"/>
          <w:sz w:val="24"/>
          <w:szCs w:val="24"/>
          <w:highlight w:val="none"/>
          <w:shd w:val="clear" w:color="auto" w:fill="auto"/>
        </w:rPr>
        <w:t xml:space="preserve">招标文件，并于</w:t>
      </w:r>
      <w:r>
        <w:rPr>
          <w:rFonts w:hint="eastAsia" w:ascii="宋体" w:hAnsi="宋体" w:eastAsia="宋体" w:cs="宋体"/>
          <w:color w:val="auto"/>
          <w:sz w:val="24"/>
          <w:szCs w:val="24"/>
          <w:highlight w:val="none"/>
          <w:u w:val="single"/>
          <w:shd w:val="clear" w:color="auto" w:fill="auto"/>
          <w:lang w:val="en-US" w:eastAsia="zh-CN"/>
        </w:rPr>
        <w:t xml:space="preserve">2026</w:t>
      </w:r>
      <w:r>
        <w:rPr>
          <w:rFonts w:hint="eastAsia" w:ascii="宋体" w:hAnsi="宋体" w:eastAsia="宋体" w:cs="宋体"/>
          <w:color w:val="auto"/>
          <w:sz w:val="24"/>
          <w:szCs w:val="24"/>
          <w:highlight w:val="none"/>
          <w:u w:val="single"/>
          <w:shd w:val="clear" w:color="auto" w:fill="auto"/>
        </w:rPr>
        <w:t xml:space="preserve">年</w:t>
      </w:r>
      <w:r>
        <w:rPr>
          <w:rFonts w:hint="eastAsia" w:ascii="宋体" w:hAnsi="宋体" w:cs="宋体"/>
          <w:color w:val="auto"/>
          <w:sz w:val="24"/>
          <w:szCs w:val="24"/>
          <w:highlight w:val="none"/>
          <w:u w:val="single"/>
          <w:shd w:val="clear" w:color="auto" w:fill="auto"/>
          <w:lang w:val="en-US" w:eastAsia="zh-CN"/>
        </w:rPr>
        <w:t xml:space="preserve">8</w:t>
      </w:r>
      <w:r>
        <w:rPr>
          <w:rFonts w:hint="eastAsia" w:ascii="宋体" w:hAnsi="宋体" w:eastAsia="宋体" w:cs="宋体"/>
          <w:color w:val="auto"/>
          <w:sz w:val="24"/>
          <w:szCs w:val="24"/>
          <w:highlight w:val="none"/>
          <w:u w:val="single"/>
          <w:shd w:val="clear" w:color="auto" w:fill="auto"/>
          <w:lang w:val="en-US" w:eastAsia="zh-CN"/>
        </w:rPr>
        <w:t xml:space="preserve">月</w:t>
      </w:r>
      <w:r>
        <w:rPr>
          <w:rFonts w:hint="eastAsia" w:ascii="宋体" w:hAnsi="宋体" w:cs="宋体"/>
          <w:color w:val="auto"/>
          <w:sz w:val="24"/>
          <w:szCs w:val="24"/>
          <w:highlight w:val="none"/>
          <w:u w:val="single"/>
          <w:shd w:val="clear" w:color="auto" w:fill="auto"/>
          <w:lang w:val="en-US" w:eastAsia="zh-CN"/>
        </w:rPr>
        <w:t xml:space="preserve">31</w:t>
      </w:r>
      <w:r>
        <w:rPr>
          <w:rFonts w:hint="eastAsia" w:ascii="宋体" w:hAnsi="宋体" w:eastAsia="宋体" w:cs="宋体"/>
          <w:color w:val="auto"/>
          <w:sz w:val="24"/>
          <w:szCs w:val="24"/>
          <w:highlight w:val="none"/>
          <w:u w:val="single"/>
          <w:shd w:val="clear" w:color="auto" w:fill="auto"/>
          <w:lang w:val="en-US" w:eastAsia="zh-CN"/>
        </w:rPr>
        <w:t xml:space="preserve">日09</w:t>
      </w:r>
      <w:r>
        <w:rPr>
          <w:rFonts w:hint="eastAsia" w:ascii="宋体" w:hAnsi="宋体" w:eastAsia="宋体" w:cs="宋体"/>
          <w:bCs/>
          <w:color w:val="auto"/>
          <w:sz w:val="24"/>
          <w:szCs w:val="24"/>
          <w:highlight w:val="none"/>
          <w:u w:val="single"/>
          <w:shd w:val="clear" w:color="auto" w:fill="auto"/>
        </w:rPr>
        <w:t xml:space="preserve">点</w:t>
      </w:r>
      <w:r>
        <w:rPr>
          <w:rFonts w:hint="eastAsia" w:ascii="宋体" w:hAnsi="宋体" w:eastAsia="宋体" w:cs="宋体"/>
          <w:bCs/>
          <w:color w:val="auto"/>
          <w:sz w:val="24"/>
          <w:szCs w:val="24"/>
          <w:highlight w:val="none"/>
          <w:u w:val="single"/>
          <w:shd w:val="clear" w:color="auto" w:fill="auto"/>
          <w:lang w:val="en-US" w:eastAsia="zh-CN"/>
        </w:rPr>
        <w:t xml:space="preserve">00</w:t>
      </w:r>
      <w:r>
        <w:rPr>
          <w:rFonts w:hint="eastAsia" w:ascii="宋体" w:hAnsi="宋体" w:eastAsia="宋体" w:cs="宋体"/>
          <w:bCs/>
          <w:color w:val="auto"/>
          <w:sz w:val="24"/>
          <w:szCs w:val="24"/>
          <w:highlight w:val="none"/>
          <w:u w:val="single"/>
          <w:shd w:val="clear" w:color="auto" w:fill="auto"/>
        </w:rPr>
        <w:t xml:space="preserve">分（</w:t>
      </w:r>
      <w:r>
        <w:rPr>
          <w:rFonts w:hint="eastAsia" w:ascii="宋体" w:hAnsi="宋体" w:eastAsia="宋体" w:cs="宋体"/>
          <w:bCs/>
          <w:color w:val="auto"/>
          <w:sz w:val="24"/>
          <w:szCs w:val="24"/>
          <w:highlight w:val="none"/>
          <w:shd w:val="clear" w:color="auto" w:fill="auto"/>
        </w:rPr>
        <w:t xml:space="preserve">北京时间）前递交投标文件</w:t>
      </w:r>
      <w:r>
        <w:rPr>
          <w:rFonts w:hint="eastAsia" w:ascii="宋体" w:hAnsi="宋体" w:eastAsia="宋体" w:cs="宋体"/>
          <w:color w:val="auto"/>
          <w:sz w:val="24"/>
          <w:szCs w:val="24"/>
          <w:highlight w:val="none"/>
          <w:shd w:val="clear" w:color="auto" w:fill="auto"/>
        </w:rPr>
        <w:t xml:space="preserve">。</w:t>
      </w:r>
      <w:r/>
    </w:p>
    <w:p>
      <w:pPr>
        <w:pStyle w:val="962"/>
        <w:ind w:firstLine="498"/>
        <w:pageBreakBefore w:val="0"/>
        <w:spacing w:before="0" w:after="0" w:line="332" w:lineRule="auto"/>
        <w:rPr>
          <w:rFonts w:hint="eastAsia" w:ascii="宋体" w:hAnsi="宋体" w:eastAsia="宋体" w:cs="宋体"/>
          <w:color w:val="auto"/>
          <w:sz w:val="24"/>
          <w:szCs w:val="24"/>
          <w:highlight w:val="none"/>
          <w:shd w:val="clear" w:color="auto" w:fill="auto"/>
        </w:rPr>
      </w:pPr>
      <w:r/>
      <w:bookmarkStart w:id="4" w:name="_Toc35393621"/>
      <w:r/>
      <w:bookmarkStart w:id="5" w:name="_Toc16002"/>
      <w:r/>
      <w:bookmarkStart w:id="6" w:name="_Toc2245"/>
      <w:r/>
      <w:bookmarkStart w:id="7" w:name="_Toc35393790"/>
      <w:r/>
      <w:bookmarkStart w:id="8" w:name="_Toc38985263"/>
      <w:r/>
      <w:bookmarkStart w:id="9" w:name="_Toc21136"/>
      <w:r/>
      <w:bookmarkStart w:id="10" w:name="_Toc28359079"/>
      <w:r/>
      <w:bookmarkStart w:id="11" w:name="_Hlk24379207"/>
      <w:r/>
      <w:bookmarkStart w:id="12" w:name="_Toc28359002"/>
      <w:r>
        <w:rPr>
          <w:rFonts w:hint="eastAsia" w:ascii="宋体" w:hAnsi="宋体" w:eastAsia="宋体" w:cs="宋体"/>
          <w:color w:val="auto"/>
          <w:sz w:val="24"/>
          <w:szCs w:val="24"/>
          <w:highlight w:val="none"/>
          <w:shd w:val="clear" w:color="auto" w:fill="auto"/>
        </w:rPr>
        <w:t xml:space="preserve">一、项目基本情况</w:t>
      </w:r>
      <w:bookmarkEnd w:id="4"/>
      <w:r/>
      <w:bookmarkEnd w:id="5"/>
      <w:r/>
      <w:bookmarkEnd w:id="6"/>
      <w:r/>
      <w:bookmarkEnd w:id="7"/>
      <w:r/>
      <w:bookmarkEnd w:id="8"/>
      <w:r/>
      <w:bookmarkEnd w:id="9"/>
      <w:r/>
      <w:bookmarkEnd w:id="10"/>
      <w:r/>
      <w:bookmarkEnd w:id="11"/>
      <w:r/>
      <w:bookmarkEnd w:id="12"/>
      <w:r/>
      <w:r/>
    </w:p>
    <w:p>
      <w:pPr>
        <w:ind w:firstLine="480"/>
        <w:pageBreakBefore w:val="0"/>
        <w:spacing w:line="332"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1.项目编号：JSZC-320700-ZCZC-G2026-0009</w:t>
      </w:r>
      <w:r/>
    </w:p>
    <w:p>
      <w:pPr>
        <w:ind w:firstLine="480"/>
        <w:pageBreakBefore w:val="0"/>
        <w:spacing w:line="332"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2.项目名称：</w:t>
      </w:r>
      <w:r>
        <w:rPr>
          <w:rFonts w:hint="eastAsia" w:ascii="宋体" w:hAnsi="宋体" w:cs="宋体"/>
          <w:color w:val="auto"/>
          <w:sz w:val="24"/>
          <w:szCs w:val="24"/>
          <w:highlight w:val="none"/>
          <w:shd w:val="clear" w:color="auto" w:fill="auto"/>
          <w:lang w:eastAsia="zh-CN"/>
        </w:rPr>
        <w:t xml:space="preserve">连云港市第一人民医院超融合设备采购项目</w:t>
      </w:r>
      <w:r/>
    </w:p>
    <w:p>
      <w:pPr>
        <w:ind w:firstLine="480"/>
        <w:pageBreakBefore w:val="0"/>
        <w:spacing w:line="332"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3.预算金额：</w:t>
      </w:r>
      <w:r>
        <w:rPr>
          <w:rFonts w:hint="eastAsia" w:ascii="宋体" w:hAnsi="宋体" w:cs="宋体"/>
          <w:color w:val="auto"/>
          <w:sz w:val="24"/>
          <w:szCs w:val="24"/>
          <w:highlight w:val="none"/>
          <w:shd w:val="clear" w:color="auto" w:fill="auto"/>
          <w:lang w:val="en-US" w:eastAsia="zh-CN"/>
        </w:rPr>
        <w:t xml:space="preserve">140</w:t>
      </w:r>
      <w:r>
        <w:rPr>
          <w:rFonts w:hint="eastAsia" w:ascii="宋体" w:hAnsi="宋体" w:eastAsia="宋体" w:cs="宋体"/>
          <w:color w:val="auto"/>
          <w:sz w:val="24"/>
          <w:szCs w:val="24"/>
          <w:highlight w:val="none"/>
          <w:shd w:val="clear" w:color="auto" w:fill="auto"/>
          <w:lang w:val="en-US" w:eastAsia="zh-CN"/>
        </w:rPr>
        <w:t xml:space="preserve">万元</w:t>
      </w:r>
      <w:r/>
    </w:p>
    <w:p>
      <w:pPr>
        <w:ind w:firstLine="480"/>
        <w:pageBreakBefore w:val="0"/>
        <w:spacing w:line="332"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4.</w:t>
      </w:r>
      <w:r>
        <w:rPr>
          <w:rFonts w:hint="eastAsia" w:ascii="宋体" w:hAnsi="宋体" w:eastAsia="宋体" w:cs="宋体"/>
          <w:color w:val="auto"/>
          <w:sz w:val="24"/>
          <w:szCs w:val="24"/>
          <w:highlight w:val="none"/>
          <w:shd w:val="clear" w:color="auto" w:fill="auto"/>
          <w:lang w:val="en-US" w:eastAsia="zh-CN"/>
        </w:rPr>
        <w:t xml:space="preserve">最高限价：人民币</w:t>
      </w:r>
      <w:r>
        <w:rPr>
          <w:rFonts w:hint="eastAsia" w:ascii="宋体" w:hAnsi="宋体" w:cs="宋体"/>
          <w:color w:val="auto"/>
          <w:sz w:val="24"/>
          <w:szCs w:val="24"/>
          <w:highlight w:val="none"/>
          <w:shd w:val="clear" w:color="auto" w:fill="auto"/>
          <w:lang w:val="en-US" w:eastAsia="zh-CN"/>
        </w:rPr>
        <w:t xml:space="preserve">140</w:t>
      </w:r>
      <w:r>
        <w:rPr>
          <w:rFonts w:hint="eastAsia" w:ascii="宋体" w:hAnsi="宋体" w:eastAsia="宋体" w:cs="宋体"/>
          <w:color w:val="auto"/>
          <w:sz w:val="24"/>
          <w:szCs w:val="24"/>
          <w:highlight w:val="none"/>
          <w:shd w:val="clear" w:color="auto" w:fill="auto"/>
          <w:lang w:val="en-US" w:eastAsia="zh-CN"/>
        </w:rPr>
        <w:t xml:space="preserve">万元，投标人所报的投标报价超过最高限价的投标无效</w:t>
      </w:r>
      <w:r>
        <w:rPr>
          <w:rFonts w:hint="eastAsia" w:ascii="宋体" w:hAnsi="宋体" w:eastAsia="宋体" w:cs="宋体"/>
          <w:color w:val="auto"/>
          <w:sz w:val="24"/>
          <w:szCs w:val="24"/>
          <w:highlight w:val="none"/>
          <w:shd w:val="clear" w:color="auto" w:fill="auto"/>
        </w:rPr>
        <w:t xml:space="preserve">。</w:t>
      </w:r>
      <w:r/>
    </w:p>
    <w:p>
      <w:pPr>
        <w:ind w:firstLine="480"/>
        <w:pageBreakBefore w:val="0"/>
        <w:spacing w:line="332"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5.采购需求（简介）：</w:t>
      </w:r>
      <w:r>
        <w:rPr>
          <w:rFonts w:hint="eastAsia" w:ascii="宋体" w:hAnsi="宋体" w:cs="宋体"/>
          <w:color w:val="auto"/>
          <w:spacing w:val="8"/>
          <w:sz w:val="24"/>
          <w:szCs w:val="24"/>
          <w:highlight w:val="none"/>
          <w:lang w:eastAsia="zh-CN"/>
        </w:rPr>
        <w:t xml:space="preserve">连云港市第一人民医院超融合设备采购项目</w:t>
      </w:r>
      <w:r>
        <w:rPr>
          <w:rFonts w:hint="eastAsia" w:ascii="宋体" w:hAnsi="宋体" w:eastAsia="宋体" w:cs="宋体"/>
          <w:color w:val="auto"/>
          <w:sz w:val="24"/>
          <w:szCs w:val="24"/>
          <w:highlight w:val="none"/>
          <w:shd w:val="clear" w:color="auto" w:fill="auto"/>
        </w:rPr>
        <w:t xml:space="preserve">，详细内容见本招标文件第四章</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采购需求</w:t>
      </w:r>
      <w:r>
        <w:rPr>
          <w:rFonts w:hint="eastAsia" w:ascii="宋体" w:hAnsi="宋体" w:eastAsia="宋体" w:cs="宋体"/>
          <w:color w:val="auto"/>
          <w:sz w:val="24"/>
          <w:szCs w:val="24"/>
          <w:highlight w:val="none"/>
          <w:shd w:val="clear" w:color="auto" w:fill="auto"/>
          <w:lang w:eastAsia="zh-CN"/>
        </w:rPr>
        <w:t xml:space="preserve">”。</w:t>
      </w:r>
      <w:r/>
    </w:p>
    <w:p>
      <w:pPr>
        <w:ind w:firstLine="482"/>
        <w:pageBreakBefore w:val="0"/>
        <w:spacing w:line="332"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bCs/>
          <w:color w:val="auto"/>
          <w:sz w:val="24"/>
          <w:szCs w:val="24"/>
          <w:highlight w:val="none"/>
          <w:shd w:val="clear" w:color="auto" w:fill="auto"/>
        </w:rPr>
        <w:t xml:space="preserve">对项目采购需求部分的询问、质疑请与采购人联系，由采购人负责答复。</w:t>
      </w:r>
      <w:r/>
    </w:p>
    <w:p>
      <w:pPr>
        <w:ind w:firstLine="480"/>
        <w:pageBreakBefore w:val="0"/>
        <w:spacing w:line="332"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6.合同履行期限</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服务期限</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w:t>
      </w:r>
      <w:r>
        <w:rPr>
          <w:rFonts w:hint="eastAsia" w:ascii="宋体" w:hAnsi="宋体" w:cs="宋体"/>
          <w:color w:val="auto"/>
          <w:sz w:val="24"/>
          <w:szCs w:val="24"/>
          <w:highlight w:val="none"/>
          <w:shd w:val="clear" w:color="auto" w:fill="auto"/>
          <w:lang w:val="en-US" w:eastAsia="zh-CN"/>
        </w:rPr>
        <w:t xml:space="preserve">合同签订后30天内完成所有设备交货、安装调试、数据迁移并交付验收。</w:t>
      </w:r>
      <w:r/>
    </w:p>
    <w:p>
      <w:pPr>
        <w:ind w:firstLine="480"/>
        <w:pageBreakBefore w:val="0"/>
        <w:spacing w:line="332" w:lineRule="auto"/>
        <w:rPr>
          <w:rFonts w:hint="eastAsia"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.本项目</w:t>
      </w:r>
      <w:r>
        <w:rPr>
          <w:rFonts w:hint="eastAsia" w:ascii="宋体" w:hAnsi="宋体" w:eastAsia="宋体" w:cs="宋体"/>
          <w:color w:val="auto"/>
          <w:sz w:val="24"/>
          <w:szCs w:val="24"/>
          <w:highlight w:val="none"/>
          <w:u w:val="single"/>
          <w:shd w:val="clear" w:color="auto" w:fill="auto"/>
        </w:rPr>
        <w:t xml:space="preserve"> 不接受 </w:t>
      </w:r>
      <w:r>
        <w:rPr>
          <w:rFonts w:hint="eastAsia" w:ascii="宋体" w:hAnsi="宋体" w:eastAsia="宋体" w:cs="宋体"/>
          <w:color w:val="auto"/>
          <w:sz w:val="24"/>
          <w:szCs w:val="24"/>
          <w:highlight w:val="none"/>
          <w:shd w:val="clear" w:color="auto" w:fill="auto"/>
        </w:rPr>
        <w:t xml:space="preserve">联合体投标（接受/不接受）。</w:t>
      </w:r>
      <w:r/>
    </w:p>
    <w:p>
      <w:pPr>
        <w:pStyle w:val="962"/>
        <w:ind w:firstLine="498"/>
        <w:pageBreakBefore w:val="0"/>
        <w:spacing w:before="0" w:after="0" w:line="332" w:lineRule="auto"/>
        <w:widowControl w:val="off"/>
        <w:rPr>
          <w:rFonts w:hint="eastAsia" w:ascii="宋体" w:hAnsi="宋体" w:eastAsia="宋体" w:cs="宋体"/>
          <w:color w:val="auto"/>
          <w:sz w:val="24"/>
          <w:szCs w:val="24"/>
          <w:highlight w:val="none"/>
          <w:shd w:val="clear" w:color="auto" w:fill="auto"/>
        </w:rPr>
      </w:pPr>
      <w:r/>
      <w:bookmarkStart w:id="13" w:name="_Toc28359003"/>
      <w:r/>
      <w:bookmarkStart w:id="14" w:name="_Toc35393622"/>
      <w:r/>
      <w:bookmarkStart w:id="15" w:name="_Toc28359080"/>
      <w:r/>
      <w:bookmarkStart w:id="16" w:name="_Toc1258"/>
      <w:r/>
      <w:bookmarkStart w:id="17" w:name="_Toc35393791"/>
      <w:r/>
      <w:bookmarkStart w:id="18" w:name="_Toc3796"/>
      <w:r/>
      <w:bookmarkStart w:id="19" w:name="_Toc13820"/>
      <w:r/>
      <w:bookmarkStart w:id="20" w:name="_Toc38985264"/>
      <w:r>
        <w:rPr>
          <w:rFonts w:hint="eastAsia" w:ascii="宋体" w:hAnsi="宋体" w:eastAsia="宋体" w:cs="宋体"/>
          <w:color w:val="auto"/>
          <w:sz w:val="24"/>
          <w:szCs w:val="24"/>
          <w:highlight w:val="none"/>
          <w:shd w:val="clear" w:color="auto" w:fill="auto"/>
        </w:rPr>
        <w:t xml:space="preserve">二、申请人的资格要求：</w:t>
      </w:r>
      <w:bookmarkEnd w:id="13"/>
      <w:r/>
      <w:bookmarkEnd w:id="14"/>
      <w:r/>
      <w:bookmarkEnd w:id="15"/>
      <w:r/>
      <w:bookmarkEnd w:id="16"/>
      <w:r/>
      <w:bookmarkEnd w:id="17"/>
      <w:r/>
      <w:bookmarkEnd w:id="18"/>
      <w:r/>
      <w:bookmarkEnd w:id="19"/>
      <w:r/>
      <w:bookmarkEnd w:id="20"/>
      <w:r/>
      <w:r/>
    </w:p>
    <w:p>
      <w:pPr>
        <w:ind w:firstLine="480"/>
        <w:pageBreakBefore w:val="0"/>
        <w:spacing w:line="332" w:lineRule="auto"/>
        <w:widowControl w:val="off"/>
        <w:rPr>
          <w:rFonts w:hint="eastAsia" w:ascii="宋体" w:hAnsi="宋体" w:eastAsia="宋体" w:cs="宋体"/>
          <w:color w:val="auto"/>
          <w:sz w:val="24"/>
          <w:szCs w:val="24"/>
          <w:highlight w:val="none"/>
          <w:shd w:val="clear" w:color="auto" w:fill="auto"/>
        </w:rPr>
      </w:pPr>
      <w:r/>
      <w:bookmarkStart w:id="21" w:name="_Toc28359004"/>
      <w:r/>
      <w:bookmarkStart w:id="22" w:name="_Toc35393623"/>
      <w:r/>
      <w:bookmarkStart w:id="23" w:name="_Toc38985265"/>
      <w:r/>
      <w:bookmarkStart w:id="24" w:name="_Toc28359081"/>
      <w:r/>
      <w:bookmarkStart w:id="25" w:name="_Toc35393792"/>
      <w:r>
        <w:rPr>
          <w:rFonts w:hint="eastAsia" w:ascii="宋体" w:hAnsi="宋体" w:eastAsia="宋体" w:cs="宋体"/>
          <w:color w:val="auto"/>
          <w:sz w:val="24"/>
          <w:szCs w:val="24"/>
          <w:highlight w:val="none"/>
          <w:shd w:val="clear" w:color="auto" w:fill="auto"/>
        </w:rPr>
        <w:t xml:space="preserve">（一）通用资格要求</w:t>
      </w:r>
      <w:r/>
    </w:p>
    <w:p>
      <w:pPr>
        <w:ind w:firstLine="480"/>
        <w:pageBreakBefore w:val="0"/>
        <w:spacing w:line="33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1.满足《中华人民共和国政府采购法》第二十二条规定，并提供下列材料：</w:t>
      </w:r>
      <w:r/>
    </w:p>
    <w:p>
      <w:pPr>
        <w:ind w:firstLine="480"/>
        <w:pageBreakBefore w:val="0"/>
        <w:spacing w:line="33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法人或者其他组织的营业执照等证明文件，自然人的身份证明；</w:t>
      </w:r>
      <w:r/>
    </w:p>
    <w:p>
      <w:pPr>
        <w:ind w:firstLine="480"/>
        <w:pageBreakBefore w:val="0"/>
        <w:spacing w:line="332" w:lineRule="auto"/>
        <w:widowControl w:val="off"/>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具有良好的商业信誉和健全的财务会计制度</w:t>
      </w:r>
      <w:r>
        <w:rPr>
          <w:rFonts w:hint="eastAsia" w:ascii="宋体" w:hAnsi="宋体" w:eastAsia="宋体" w:cs="宋体"/>
          <w:color w:val="auto"/>
          <w:sz w:val="24"/>
          <w:szCs w:val="24"/>
          <w:highlight w:val="none"/>
          <w:shd w:val="clear" w:color="auto" w:fill="auto"/>
        </w:rPr>
        <w:t xml:space="preserve">；</w:t>
      </w:r>
      <w:r/>
    </w:p>
    <w:p>
      <w:pPr>
        <w:ind w:firstLine="480"/>
        <w:pageBreakBefore w:val="0"/>
        <w:spacing w:line="33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依法缴纳税收和社会保障资金的相关证明材料；</w:t>
      </w:r>
      <w:r/>
    </w:p>
    <w:p>
      <w:pPr>
        <w:ind w:firstLine="480"/>
        <w:pageBreakBefore w:val="0"/>
        <w:spacing w:line="33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具备履行合同所必需的设备和专业技术能力的书面声明及证明材料；</w:t>
      </w:r>
      <w:r/>
    </w:p>
    <w:p>
      <w:pPr>
        <w:ind w:firstLine="480"/>
        <w:pageBreakBefore w:val="0"/>
        <w:spacing w:line="33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参加政府采购活动前3年内在经营活动中没有重大违法记录的书面声明。</w:t>
      </w:r>
      <w:r/>
    </w:p>
    <w:p>
      <w:pPr>
        <w:ind w:left="0" w:firstLine="482"/>
        <w:pageBreakBefore w:val="0"/>
        <w:spacing w:line="33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注：根据连财购〔2023〕4号文件精神，第（2）、（3）项可以提供《财务状况报告及税收、社会保障资金缴纳情况承诺函》。</w:t>
      </w:r>
      <w:r/>
    </w:p>
    <w:p>
      <w:pPr>
        <w:ind w:left="0" w:firstLine="480"/>
        <w:pageBreakBefore w:val="0"/>
        <w:spacing w:line="33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2.响应文件递交截止前，被信用中国、中国政府采购网列入失信被执行人、重大税收违法失信主体、政府采购严重违法失信行为记录名单的供应商，拒绝其参与政府采购活动；</w:t>
      </w:r>
      <w:r/>
    </w:p>
    <w:p>
      <w:pPr>
        <w:ind w:left="0" w:firstLine="480"/>
        <w:pageBreakBefore w:val="0"/>
        <w:spacing w:line="33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备注：采购人或采购代理机构通过信用中国网站（www.creditchina.gov.cn）、中国政府采购网（www.ccgp.gov.cn），对供应商信用记录情况进行查询，查询结果页面打印留存；</w:t>
      </w:r>
      <w:r/>
    </w:p>
    <w:p>
      <w:pPr>
        <w:ind w:left="0" w:firstLine="480"/>
        <w:pageBreakBefore w:val="0"/>
        <w:spacing w:line="33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3.落实政府采购政策需满足的资格要求：</w:t>
      </w:r>
      <w:r>
        <w:rPr>
          <w:rFonts w:hint="eastAsia" w:ascii="宋体" w:hAnsi="宋体" w:eastAsia="宋体" w:cs="宋体"/>
          <w:color w:val="auto"/>
          <w:sz w:val="24"/>
          <w:szCs w:val="24"/>
          <w:highlight w:val="none"/>
          <w:lang w:val="en-US" w:eastAsia="zh-CN"/>
        </w:rPr>
        <w:t xml:space="preserve">无</w:t>
      </w:r>
      <w:r/>
    </w:p>
    <w:p>
      <w:pPr>
        <w:ind w:left="0" w:firstLine="480"/>
        <w:pageBreakBefore w:val="0"/>
        <w:spacing w:line="332" w:lineRule="auto"/>
        <w:widowControl w:val="off"/>
        <w:rPr>
          <w:rFonts w:hint="default" w:ascii="宋体" w:hAnsi="宋体" w:eastAsia="宋体" w:cs="宋体"/>
          <w:color w:val="auto"/>
          <w:sz w:val="24"/>
          <w:szCs w:val="24"/>
          <w:highlight w:val="none"/>
          <w:shd w:val="clear" w:color="auto" w:fill="auto"/>
          <w:lang w:val="en-US" w:eastAsia="zh-CN"/>
        </w:rPr>
      </w:pPr>
      <w:r/>
      <w:bookmarkStart w:id="26" w:name="OLE_LINK5"/>
      <w:r>
        <w:rPr>
          <w:rFonts w:hint="eastAsia" w:ascii="宋体" w:hAnsi="宋体" w:eastAsia="宋体" w:cs="宋体"/>
          <w:color w:val="auto"/>
          <w:sz w:val="24"/>
          <w:szCs w:val="24"/>
          <w:highlight w:val="none"/>
          <w:shd w:val="clear" w:color="auto" w:fill="auto"/>
        </w:rPr>
        <w:t xml:space="preserve">（二）本项目的特定资格要求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shd w:val="clear" w:color="auto" w:fill="auto"/>
          <w:lang w:val="en-US" w:eastAsia="zh-CN"/>
        </w:rPr>
        <w:t xml:space="preserve">无</w:t>
      </w:r>
      <w:bookmarkEnd w:id="26"/>
      <w:r/>
    </w:p>
    <w:p>
      <w:pPr>
        <w:pStyle w:val="962"/>
        <w:ind w:left="0" w:firstLine="498"/>
        <w:pageBreakBefore w:val="0"/>
        <w:spacing w:before="0" w:after="0" w:line="332" w:lineRule="auto"/>
        <w:widowControl w:val="off"/>
        <w:rPr>
          <w:rFonts w:hint="eastAsia" w:ascii="宋体" w:hAnsi="宋体" w:eastAsia="宋体" w:cs="宋体"/>
          <w:color w:val="auto"/>
          <w:sz w:val="24"/>
          <w:szCs w:val="24"/>
          <w:highlight w:val="none"/>
          <w:shd w:val="clear" w:color="auto" w:fill="auto"/>
        </w:rPr>
      </w:pPr>
      <w:r/>
      <w:bookmarkStart w:id="27" w:name="_Toc21470"/>
      <w:r/>
      <w:bookmarkStart w:id="28" w:name="_Toc11308"/>
      <w:r/>
      <w:bookmarkStart w:id="29" w:name="_Toc22630"/>
      <w:r>
        <w:rPr>
          <w:rFonts w:hint="eastAsia" w:ascii="宋体" w:hAnsi="宋体" w:eastAsia="宋体" w:cs="宋体"/>
          <w:color w:val="auto"/>
          <w:sz w:val="24"/>
          <w:szCs w:val="24"/>
          <w:highlight w:val="none"/>
          <w:shd w:val="clear" w:color="auto" w:fill="auto"/>
        </w:rPr>
        <w:t xml:space="preserve">三、获取招标文件</w:t>
      </w:r>
      <w:bookmarkEnd w:id="21"/>
      <w:r/>
      <w:bookmarkEnd w:id="22"/>
      <w:r/>
      <w:bookmarkEnd w:id="23"/>
      <w:r/>
      <w:bookmarkEnd w:id="24"/>
      <w:r/>
      <w:bookmarkEnd w:id="25"/>
      <w:r/>
      <w:bookmarkEnd w:id="27"/>
      <w:r/>
      <w:bookmarkEnd w:id="28"/>
      <w:r/>
      <w:bookmarkEnd w:id="29"/>
      <w:r/>
      <w:r/>
    </w:p>
    <w:p>
      <w:pPr>
        <w:ind w:left="0" w:firstLine="540"/>
        <w:pageBreakBefore w:val="0"/>
        <w:spacing w:line="332" w:lineRule="auto"/>
        <w:widowControl w:val="off"/>
        <w:rPr>
          <w:rFonts w:hint="eastAsia" w:ascii="宋体" w:hAnsi="宋体" w:eastAsia="宋体" w:cs="宋体"/>
          <w:color w:val="auto"/>
          <w:sz w:val="24"/>
          <w:szCs w:val="24"/>
          <w:highlight w:val="none"/>
          <w:shd w:val="clear" w:color="auto" w:fill="auto"/>
        </w:rPr>
      </w:pPr>
      <w:r/>
      <w:bookmarkStart w:id="30" w:name="_Toc28359005"/>
      <w:r/>
      <w:bookmarkStart w:id="31" w:name="_Toc28359082"/>
      <w:r/>
      <w:bookmarkStart w:id="32" w:name="_Toc35393624"/>
      <w:r/>
      <w:bookmarkStart w:id="33" w:name="_Toc38985266"/>
      <w:r/>
      <w:bookmarkStart w:id="34" w:name="_Toc35393793"/>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rPr>
        <w:t xml:space="preserve">自文件发布之日起</w:t>
      </w:r>
      <w:r>
        <w:rPr>
          <w:rFonts w:hint="eastAsia" w:ascii="宋体" w:hAnsi="宋体" w:cs="宋体"/>
          <w:color w:val="auto"/>
          <w:sz w:val="24"/>
          <w:szCs w:val="24"/>
          <w:highlight w:val="none"/>
          <w:shd w:val="clear" w:color="auto" w:fill="auto"/>
          <w:lang w:val="en-US" w:eastAsia="zh-CN"/>
        </w:rPr>
        <w:t xml:space="preserve">5个工作日</w:t>
      </w:r>
      <w:r>
        <w:rPr>
          <w:rFonts w:hint="eastAsia" w:ascii="宋体" w:hAnsi="宋体" w:eastAsia="宋体" w:cs="宋体"/>
          <w:color w:val="auto"/>
          <w:sz w:val="24"/>
          <w:szCs w:val="24"/>
          <w:highlight w:val="none"/>
          <w:shd w:val="clear" w:color="auto" w:fill="auto"/>
        </w:rPr>
        <w:t xml:space="preserve">。</w:t>
      </w:r>
      <w:r/>
    </w:p>
    <w:p>
      <w:pPr>
        <w:ind w:left="0" w:firstLine="540"/>
        <w:pageBreakBefore w:val="0"/>
        <w:spacing w:line="33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2.地点：“江苏政府采购网”</w:t>
      </w:r>
      <w:r/>
    </w:p>
    <w:p>
      <w:pPr>
        <w:ind w:left="0" w:firstLine="540"/>
        <w:pageBreakBefore w:val="0"/>
        <w:spacing w:line="332"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3.方式：</w:t>
      </w:r>
      <w:r>
        <w:rPr>
          <w:rFonts w:hint="eastAsia" w:ascii="宋体" w:hAnsi="宋体" w:eastAsia="宋体" w:cs="宋体"/>
          <w:color w:val="auto"/>
          <w:sz w:val="24"/>
          <w:szCs w:val="24"/>
          <w:highlight w:val="none"/>
          <w:shd w:val="clear" w:color="auto" w:fill="auto"/>
          <w:lang w:eastAsia="zh-CN"/>
        </w:rPr>
        <w:t xml:space="preserve">自行免费下载招标文件</w:t>
      </w:r>
      <w:r>
        <w:rPr>
          <w:rFonts w:hint="eastAsia" w:ascii="宋体" w:hAnsi="宋体" w:eastAsia="宋体" w:cs="宋体"/>
          <w:color w:val="auto"/>
          <w:sz w:val="24"/>
          <w:szCs w:val="24"/>
          <w:highlight w:val="none"/>
          <w:shd w:val="clear" w:color="auto" w:fill="auto"/>
        </w:rPr>
        <w:t xml:space="preserve">。</w:t>
      </w:r>
      <w:r/>
    </w:p>
    <w:p>
      <w:pPr>
        <w:ind w:left="0" w:firstLine="540"/>
        <w:pageBreakBefore w:val="0"/>
        <w:spacing w:line="332"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4.售价：0.00元</w:t>
      </w:r>
      <w:r/>
    </w:p>
    <w:p>
      <w:pPr>
        <w:pStyle w:val="962"/>
        <w:ind w:left="0" w:firstLine="498"/>
        <w:pageBreakBefore w:val="0"/>
        <w:spacing w:before="0" w:after="0" w:line="332" w:lineRule="auto"/>
        <w:widowControl w:val="off"/>
        <w:rPr>
          <w:rFonts w:hint="eastAsia" w:ascii="宋体" w:hAnsi="宋体" w:eastAsia="宋体" w:cs="宋体"/>
          <w:color w:val="auto"/>
          <w:sz w:val="24"/>
          <w:szCs w:val="24"/>
          <w:highlight w:val="none"/>
          <w:shd w:val="clear" w:color="auto" w:fill="auto"/>
        </w:rPr>
      </w:pPr>
      <w:r/>
      <w:bookmarkStart w:id="35" w:name="_Toc20677"/>
      <w:r/>
      <w:bookmarkStart w:id="36" w:name="_Toc19306"/>
      <w:r/>
      <w:bookmarkStart w:id="37" w:name="_Toc14926"/>
      <w:r>
        <w:rPr>
          <w:rFonts w:hint="eastAsia" w:ascii="宋体" w:hAnsi="宋体" w:eastAsia="宋体" w:cs="宋体"/>
          <w:color w:val="auto"/>
          <w:sz w:val="24"/>
          <w:szCs w:val="24"/>
          <w:highlight w:val="none"/>
          <w:shd w:val="clear" w:color="auto" w:fill="auto"/>
        </w:rPr>
        <w:t xml:space="preserve">四、提交投标文件</w:t>
      </w:r>
      <w:bookmarkEnd w:id="30"/>
      <w:r/>
      <w:bookmarkEnd w:id="31"/>
      <w:r>
        <w:rPr>
          <w:rFonts w:hint="eastAsia" w:ascii="宋体" w:hAnsi="宋体" w:eastAsia="宋体" w:cs="宋体"/>
          <w:color w:val="auto"/>
          <w:sz w:val="24"/>
          <w:szCs w:val="24"/>
          <w:highlight w:val="none"/>
          <w:shd w:val="clear" w:color="auto" w:fill="auto"/>
        </w:rPr>
        <w:t xml:space="preserve">截止时间、</w:t>
      </w:r>
      <w:r>
        <w:rPr>
          <w:rFonts w:hint="eastAsia" w:ascii="宋体" w:hAnsi="宋体" w:eastAsia="宋体" w:cs="宋体"/>
          <w:color w:val="auto"/>
          <w:sz w:val="24"/>
          <w:szCs w:val="24"/>
          <w:highlight w:val="none"/>
          <w:shd w:val="clear" w:color="auto" w:fill="auto"/>
          <w:lang w:val="en-US" w:eastAsia="zh-CN"/>
        </w:rPr>
        <w:t xml:space="preserve">开启</w:t>
      </w:r>
      <w:r>
        <w:rPr>
          <w:rFonts w:hint="eastAsia" w:ascii="宋体" w:hAnsi="宋体" w:eastAsia="宋体" w:cs="宋体"/>
          <w:color w:val="auto"/>
          <w:sz w:val="24"/>
          <w:szCs w:val="24"/>
          <w:highlight w:val="none"/>
          <w:shd w:val="clear" w:color="auto" w:fill="auto"/>
        </w:rPr>
        <w:t xml:space="preserve">时间和地点</w:t>
      </w:r>
      <w:bookmarkEnd w:id="32"/>
      <w:r/>
      <w:bookmarkEnd w:id="33"/>
      <w:r/>
      <w:bookmarkEnd w:id="34"/>
      <w:r/>
      <w:bookmarkEnd w:id="35"/>
      <w:r/>
      <w:bookmarkEnd w:id="36"/>
      <w:r/>
      <w:bookmarkEnd w:id="37"/>
      <w:r/>
      <w:r/>
    </w:p>
    <w:p>
      <w:pPr>
        <w:ind w:left="0" w:firstLine="480"/>
        <w:pageBreakBefore w:val="0"/>
        <w:spacing w:line="332" w:lineRule="auto"/>
        <w:widowControl w:val="off"/>
        <w:rPr>
          <w:rFonts w:hint="eastAsia" w:ascii="宋体" w:hAnsi="宋体" w:eastAsia="宋体" w:cs="宋体"/>
          <w:bCs/>
          <w:color w:val="auto"/>
          <w:sz w:val="24"/>
          <w:szCs w:val="24"/>
          <w:highlight w:val="none"/>
          <w:u w:val="single"/>
          <w:shd w:val="clear" w:color="auto" w:fill="auto"/>
        </w:rPr>
      </w:pPr>
      <w:r>
        <w:rPr>
          <w:rFonts w:hint="eastAsia" w:ascii="宋体" w:hAnsi="宋体" w:eastAsia="宋体" w:cs="宋体"/>
          <w:bCs/>
          <w:color w:val="auto"/>
          <w:sz w:val="24"/>
          <w:szCs w:val="24"/>
          <w:highlight w:val="none"/>
          <w:u w:val="none"/>
          <w:shd w:val="clear" w:color="auto" w:fill="auto"/>
        </w:rPr>
        <w:t xml:space="preserve">1.</w:t>
      </w:r>
      <w:r>
        <w:rPr>
          <w:rFonts w:hint="eastAsia" w:ascii="宋体" w:hAnsi="宋体" w:eastAsia="宋体" w:cs="宋体"/>
          <w:bCs/>
          <w:color w:val="auto"/>
          <w:sz w:val="24"/>
          <w:szCs w:val="24"/>
          <w:highlight w:val="none"/>
          <w:u w:val="none"/>
          <w:shd w:val="clear" w:color="auto" w:fill="auto"/>
          <w:lang w:val="en-US" w:eastAsia="zh-CN"/>
        </w:rPr>
        <w:t xml:space="preserve">提交投标文件截止时间：</w:t>
      </w:r>
      <w:r>
        <w:rPr>
          <w:rFonts w:hint="eastAsia" w:ascii="宋体" w:hAnsi="宋体" w:eastAsia="宋体" w:cs="宋体"/>
          <w:color w:val="auto"/>
          <w:sz w:val="24"/>
          <w:szCs w:val="24"/>
          <w:highlight w:val="none"/>
          <w:shd w:val="clear" w:color="auto" w:fill="auto"/>
          <w:lang w:val="en-US" w:eastAsia="zh-CN"/>
        </w:rPr>
        <w:t xml:space="preserve">2026年</w:t>
      </w:r>
      <w:r>
        <w:rPr>
          <w:rFonts w:hint="eastAsia" w:ascii="宋体" w:hAnsi="宋体" w:cs="宋体"/>
          <w:color w:val="auto"/>
          <w:sz w:val="24"/>
          <w:szCs w:val="24"/>
          <w:highlight w:val="none"/>
          <w:shd w:val="clear" w:color="auto" w:fill="auto"/>
          <w:lang w:val="en-US" w:eastAsia="zh-CN"/>
        </w:rPr>
        <w:t xml:space="preserve">8</w:t>
      </w:r>
      <w:r>
        <w:rPr>
          <w:rFonts w:hint="eastAsia" w:ascii="宋体" w:hAnsi="宋体" w:eastAsia="宋体" w:cs="宋体"/>
          <w:color w:val="auto"/>
          <w:sz w:val="24"/>
          <w:szCs w:val="24"/>
          <w:highlight w:val="none"/>
          <w:shd w:val="clear" w:color="auto" w:fill="auto"/>
          <w:lang w:val="en-US" w:eastAsia="zh-CN"/>
        </w:rPr>
        <w:t xml:space="preserve">月</w:t>
      </w:r>
      <w:r>
        <w:rPr>
          <w:rFonts w:hint="eastAsia" w:ascii="宋体" w:hAnsi="宋体" w:cs="宋体"/>
          <w:color w:val="auto"/>
          <w:sz w:val="24"/>
          <w:szCs w:val="24"/>
          <w:highlight w:val="none"/>
          <w:shd w:val="clear" w:color="auto" w:fill="auto"/>
          <w:lang w:val="en-US" w:eastAsia="zh-CN"/>
        </w:rPr>
        <w:t xml:space="preserve">31</w:t>
      </w:r>
      <w:r>
        <w:rPr>
          <w:rFonts w:hint="eastAsia" w:ascii="宋体" w:hAnsi="宋体" w:eastAsia="宋体" w:cs="宋体"/>
          <w:color w:val="auto"/>
          <w:sz w:val="24"/>
          <w:szCs w:val="24"/>
          <w:highlight w:val="none"/>
          <w:shd w:val="clear" w:color="auto" w:fill="auto"/>
          <w:lang w:val="en-US" w:eastAsia="zh-CN"/>
        </w:rPr>
        <w:t xml:space="preserve">日09:00:00</w:t>
      </w:r>
      <w:r>
        <w:rPr>
          <w:rFonts w:hint="eastAsia" w:ascii="宋体" w:hAnsi="宋体" w:eastAsia="宋体" w:cs="宋体"/>
          <w:bCs/>
          <w:color w:val="auto"/>
          <w:sz w:val="24"/>
          <w:szCs w:val="24"/>
          <w:highlight w:val="none"/>
          <w:shd w:val="clear" w:color="auto" w:fill="auto"/>
        </w:rPr>
        <w:t xml:space="preserve">（北京时间）</w:t>
      </w:r>
      <w:r/>
    </w:p>
    <w:p>
      <w:pPr>
        <w:ind w:left="0" w:firstLine="480"/>
        <w:pageBreakBefore w:val="0"/>
        <w:spacing w:line="332"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开启时间：同提交投标文件截止时间</w:t>
      </w:r>
      <w:r/>
    </w:p>
    <w:p>
      <w:pPr>
        <w:ind w:left="0" w:firstLine="480"/>
        <w:pageBreakBefore w:val="0"/>
        <w:spacing w:line="332" w:lineRule="auto"/>
        <w:widowControl w:val="off"/>
        <w:rPr>
          <w:rFonts w:hint="eastAsia" w:ascii="宋体" w:hAnsi="宋体" w:eastAsia="宋体" w:cs="宋体"/>
          <w:bCs/>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地点：“苏采云”系统（网址：http://jszfcg.jsczt.cn/）“开标大厅”</w:t>
      </w:r>
      <w:r/>
    </w:p>
    <w:p>
      <w:pPr>
        <w:pStyle w:val="962"/>
        <w:ind w:left="0" w:firstLine="498"/>
        <w:pageBreakBefore w:val="0"/>
        <w:spacing w:before="0" w:after="0" w:line="332" w:lineRule="auto"/>
        <w:rPr>
          <w:rFonts w:hint="eastAsia" w:ascii="宋体" w:hAnsi="宋体" w:eastAsia="宋体" w:cs="宋体"/>
          <w:color w:val="auto"/>
          <w:sz w:val="24"/>
          <w:szCs w:val="24"/>
          <w:highlight w:val="none"/>
          <w:shd w:val="clear" w:color="auto" w:fill="auto"/>
        </w:rPr>
      </w:pPr>
      <w:r/>
      <w:bookmarkStart w:id="38" w:name="_Toc16196"/>
      <w:r/>
      <w:bookmarkStart w:id="39" w:name="_Toc38985267"/>
      <w:r/>
      <w:bookmarkStart w:id="40" w:name="_Toc35393794"/>
      <w:r/>
      <w:bookmarkStart w:id="41" w:name="_Toc5821"/>
      <w:r/>
      <w:bookmarkStart w:id="42" w:name="_Toc35393625"/>
      <w:r/>
      <w:bookmarkStart w:id="43" w:name="_Toc28359084"/>
      <w:r/>
      <w:bookmarkStart w:id="44" w:name="_Toc14305"/>
      <w:r/>
      <w:bookmarkStart w:id="45" w:name="_Toc28359007"/>
      <w:r>
        <w:rPr>
          <w:rFonts w:hint="eastAsia" w:ascii="宋体" w:hAnsi="宋体" w:eastAsia="宋体" w:cs="宋体"/>
          <w:color w:val="auto"/>
          <w:sz w:val="24"/>
          <w:szCs w:val="24"/>
          <w:highlight w:val="none"/>
          <w:shd w:val="clear" w:color="auto" w:fill="auto"/>
        </w:rPr>
        <w:t xml:space="preserve">五、公告期限</w:t>
      </w:r>
      <w:bookmarkEnd w:id="38"/>
      <w:r/>
      <w:bookmarkEnd w:id="39"/>
      <w:r/>
      <w:bookmarkEnd w:id="40"/>
      <w:r/>
      <w:bookmarkEnd w:id="41"/>
      <w:r/>
      <w:bookmarkEnd w:id="42"/>
      <w:r/>
      <w:bookmarkEnd w:id="43"/>
      <w:r/>
      <w:bookmarkEnd w:id="44"/>
      <w:r/>
      <w:bookmarkEnd w:id="45"/>
      <w:r/>
      <w:r/>
    </w:p>
    <w:p>
      <w:pPr>
        <w:ind w:left="0" w:firstLine="480"/>
        <w:pageBreakBefore w:val="0"/>
        <w:spacing w:line="332" w:lineRule="auto"/>
        <w:rPr>
          <w:rFonts w:hint="eastAsia" w:ascii="宋体" w:hAnsi="宋体" w:eastAsia="宋体" w:cs="宋体"/>
          <w:color w:val="auto"/>
          <w:sz w:val="24"/>
          <w:szCs w:val="24"/>
          <w:highlight w:val="none"/>
          <w:shd w:val="clear" w:color="auto" w:fill="auto"/>
        </w:rPr>
      </w:pPr>
      <w:r/>
      <w:bookmarkStart w:id="46" w:name="_Toc35393626"/>
      <w:r/>
      <w:bookmarkStart w:id="47" w:name="_Toc38985268"/>
      <w:r/>
      <w:bookmarkStart w:id="48" w:name="_Toc35393795"/>
      <w:r>
        <w:rPr>
          <w:rFonts w:hint="eastAsia" w:ascii="宋体" w:hAnsi="宋体" w:eastAsia="宋体" w:cs="宋体"/>
          <w:color w:val="auto"/>
          <w:sz w:val="24"/>
          <w:szCs w:val="24"/>
          <w:highlight w:val="none"/>
          <w:shd w:val="clear" w:color="auto" w:fill="auto"/>
        </w:rPr>
        <w:t xml:space="preserve">自本公告发布之日起5个工作日。</w:t>
      </w:r>
      <w:r/>
    </w:p>
    <w:p>
      <w:pPr>
        <w:pStyle w:val="962"/>
        <w:ind w:left="0" w:firstLine="498"/>
        <w:pageBreakBefore w:val="0"/>
        <w:spacing w:before="0" w:after="0" w:line="332" w:lineRule="auto"/>
        <w:rPr>
          <w:rFonts w:hint="eastAsia" w:ascii="宋体" w:hAnsi="宋体" w:eastAsia="宋体" w:cs="宋体"/>
          <w:color w:val="auto"/>
          <w:sz w:val="24"/>
          <w:szCs w:val="24"/>
          <w:highlight w:val="none"/>
          <w:shd w:val="clear" w:color="auto" w:fill="auto"/>
        </w:rPr>
      </w:pPr>
      <w:r/>
      <w:bookmarkStart w:id="49" w:name="_Toc22483"/>
      <w:r/>
      <w:bookmarkStart w:id="50" w:name="_Toc24066"/>
      <w:r/>
      <w:bookmarkStart w:id="51" w:name="_Toc19730"/>
      <w:r>
        <w:rPr>
          <w:rFonts w:hint="eastAsia" w:ascii="宋体" w:hAnsi="宋体" w:eastAsia="宋体" w:cs="宋体"/>
          <w:color w:val="auto"/>
          <w:sz w:val="24"/>
          <w:szCs w:val="24"/>
          <w:highlight w:val="none"/>
          <w:shd w:val="clear" w:color="auto" w:fill="auto"/>
        </w:rPr>
        <w:t xml:space="preserve">六、其他补充事宜</w:t>
      </w:r>
      <w:bookmarkEnd w:id="46"/>
      <w:r/>
      <w:bookmarkEnd w:id="47"/>
      <w:r/>
      <w:bookmarkEnd w:id="48"/>
      <w:r/>
      <w:bookmarkEnd w:id="49"/>
      <w:r/>
      <w:bookmarkEnd w:id="50"/>
      <w:r/>
      <w:bookmarkEnd w:id="51"/>
      <w:r/>
      <w:r/>
    </w:p>
    <w:p>
      <w:pPr>
        <w:ind w:left="0" w:firstLine="480"/>
        <w:pageBreakBefore w:val="0"/>
        <w:spacing w:line="332"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 xml:space="preserve">1</w:t>
      </w:r>
      <w:r>
        <w:rPr>
          <w:rFonts w:hint="eastAsia" w:ascii="宋体" w:hAnsi="宋体" w:eastAsia="宋体" w:cs="宋体"/>
          <w:bCs/>
          <w:color w:val="auto"/>
          <w:sz w:val="24"/>
          <w:szCs w:val="24"/>
          <w:highlight w:val="none"/>
          <w:shd w:val="clear" w:color="auto" w:fill="auto"/>
        </w:rPr>
        <w:t xml:space="preserve">.本次招标不收取投标保证金。</w:t>
      </w:r>
      <w:r/>
    </w:p>
    <w:p>
      <w:pPr>
        <w:ind w:left="0" w:firstLine="480"/>
        <w:pageBreakBefore w:val="0"/>
        <w:spacing w:line="332"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.本招标文件中标注★的款项为实质性响应要求和条件，投标人必须逐条做出满足要求和条件的响应，否则将按无效响应处理。</w:t>
      </w:r>
      <w:r/>
    </w:p>
    <w:p>
      <w:pPr>
        <w:ind w:left="0" w:firstLine="480"/>
        <w:pageBreakBefore w:val="0"/>
        <w:spacing w:line="332"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r/>
    </w:p>
    <w:p>
      <w:pPr>
        <w:ind w:left="0" w:firstLine="480"/>
        <w:pageBreakBefore w:val="0"/>
        <w:spacing w:line="332"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4.根据江苏</w:t>
      </w:r>
      <w:r>
        <w:rPr>
          <w:rFonts w:hint="eastAsia" w:ascii="宋体" w:hAnsi="宋体" w:eastAsia="宋体" w:cs="宋体"/>
          <w:color w:val="auto"/>
          <w:sz w:val="24"/>
          <w:szCs w:val="24"/>
          <w:highlight w:val="none"/>
          <w:shd w:val="clear" w:color="auto" w:fill="auto"/>
          <w:lang w:val="en-US" w:eastAsia="zh-CN"/>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left="0" w:firstLine="480"/>
        <w:pageBreakBefore w:val="0"/>
        <w:spacing w:line="332"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962"/>
        <w:ind w:left="0" w:firstLine="498"/>
        <w:pageBreakBefore w:val="0"/>
        <w:spacing w:before="0" w:after="0" w:line="332" w:lineRule="auto"/>
        <w:rPr>
          <w:rFonts w:hint="eastAsia" w:ascii="宋体" w:hAnsi="宋体" w:eastAsia="宋体" w:cs="宋体"/>
          <w:color w:val="auto"/>
          <w:sz w:val="24"/>
          <w:szCs w:val="24"/>
          <w:highlight w:val="none"/>
          <w:shd w:val="clear" w:color="auto" w:fill="auto"/>
        </w:rPr>
      </w:pPr>
      <w:r/>
      <w:bookmarkStart w:id="52" w:name="_Toc35393796"/>
      <w:r/>
      <w:bookmarkStart w:id="53" w:name="_Toc5783"/>
      <w:r/>
      <w:bookmarkStart w:id="54" w:name="_Toc28359085"/>
      <w:r/>
      <w:bookmarkStart w:id="55" w:name="_Toc1500"/>
      <w:r/>
      <w:bookmarkStart w:id="56" w:name="_Toc26205"/>
      <w:r/>
      <w:bookmarkStart w:id="57" w:name="_Toc38985269"/>
      <w:r/>
      <w:bookmarkStart w:id="58" w:name="_Toc28359008"/>
      <w:r/>
      <w:bookmarkStart w:id="59" w:name="_Toc35393627"/>
      <w:r>
        <w:rPr>
          <w:rFonts w:hint="eastAsia" w:ascii="宋体" w:hAnsi="宋体" w:eastAsia="宋体" w:cs="宋体"/>
          <w:color w:val="auto"/>
          <w:sz w:val="24"/>
          <w:szCs w:val="24"/>
          <w:highlight w:val="none"/>
          <w:shd w:val="clear" w:color="auto" w:fill="auto"/>
        </w:rPr>
        <w:t xml:space="preserve">七、本次招标联系方式</w:t>
      </w:r>
      <w:bookmarkEnd w:id="52"/>
      <w:r/>
      <w:bookmarkEnd w:id="53"/>
      <w:r/>
      <w:bookmarkEnd w:id="54"/>
      <w:r/>
      <w:bookmarkEnd w:id="55"/>
      <w:r/>
      <w:bookmarkEnd w:id="56"/>
      <w:r/>
      <w:bookmarkEnd w:id="57"/>
      <w:r/>
      <w:bookmarkEnd w:id="58"/>
      <w:r/>
      <w:bookmarkEnd w:id="59"/>
      <w:r/>
      <w:r/>
    </w:p>
    <w:p>
      <w:pPr>
        <w:ind w:left="0" w:firstLine="720"/>
        <w:jc w:val="left"/>
        <w:keepLines w:val="0"/>
        <w:keepNext w:val="0"/>
        <w:pageBreakBefore w:val="0"/>
        <w:spacing w:line="332" w:lineRule="auto"/>
        <w:widowControl/>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1.采购人信息</w:t>
      </w:r>
      <w:r/>
    </w:p>
    <w:p>
      <w:pPr>
        <w:ind w:left="0" w:firstLine="720"/>
        <w:jc w:val="left"/>
        <w:keepLines w:val="0"/>
        <w:keepNext w:val="0"/>
        <w:pageBreakBefore w:val="0"/>
        <w:spacing w:line="332" w:lineRule="auto"/>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名称：</w:t>
      </w:r>
      <w:r>
        <w:rPr>
          <w:rFonts w:hint="eastAsia" w:ascii="宋体" w:hAnsi="宋体" w:eastAsia="宋体" w:cs="宋体"/>
          <w:color w:val="auto"/>
          <w:sz w:val="24"/>
          <w:szCs w:val="24"/>
          <w:highlight w:val="none"/>
          <w:u w:val="none"/>
          <w:shd w:val="clear" w:color="auto" w:fill="auto"/>
          <w:lang w:eastAsia="zh-CN"/>
        </w:rPr>
        <w:t xml:space="preserve">连云港市第一人民医院</w:t>
      </w:r>
      <w:r/>
    </w:p>
    <w:p>
      <w:pPr>
        <w:ind w:left="0" w:firstLine="720"/>
        <w:jc w:val="left"/>
        <w:keepLines w:val="0"/>
        <w:keepNext w:val="0"/>
        <w:pageBreakBefore w:val="0"/>
        <w:spacing w:line="332" w:lineRule="auto"/>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地址：连云港市海州区振华东路6号</w:t>
      </w:r>
      <w:r/>
    </w:p>
    <w:p>
      <w:pPr>
        <w:ind w:left="0" w:firstLine="720"/>
        <w:jc w:val="left"/>
        <w:keepLines w:val="0"/>
        <w:keepNext w:val="0"/>
        <w:pageBreakBefore w:val="0"/>
        <w:spacing w:line="332" w:lineRule="auto"/>
        <w:rPr>
          <w:rFonts w:hint="eastAsia" w:ascii="宋体" w:hAnsi="宋体" w:eastAsia="宋体" w:cs="宋体"/>
          <w:color w:val="auto"/>
          <w:sz w:val="24"/>
          <w:szCs w:val="24"/>
          <w:highlight w:val="none"/>
          <w:u w:val="none"/>
          <w:shd w:val="clear" w:color="auto" w:fill="auto"/>
          <w:lang w:val="en-US" w:eastAsia="zh-CN"/>
        </w:rPr>
      </w:pPr>
      <w:r>
        <w:rPr>
          <w:rFonts w:hint="eastAsia" w:ascii="宋体" w:hAnsi="宋体" w:eastAsia="宋体" w:cs="宋体"/>
          <w:color w:val="auto"/>
          <w:sz w:val="24"/>
          <w:szCs w:val="24"/>
          <w:highlight w:val="none"/>
          <w:u w:val="none"/>
          <w:shd w:val="clear" w:color="auto" w:fill="auto"/>
          <w:lang w:val="en-US" w:eastAsia="zh-CN"/>
        </w:rPr>
        <w:t xml:space="preserve">联系人：</w:t>
      </w:r>
      <w:r>
        <w:rPr>
          <w:rFonts w:hint="eastAsia" w:ascii="宋体" w:hAnsi="宋体" w:cs="宋体"/>
          <w:color w:val="auto"/>
          <w:sz w:val="24"/>
          <w:szCs w:val="24"/>
          <w:highlight w:val="none"/>
          <w:u w:val="none"/>
          <w:shd w:val="clear" w:color="auto" w:fill="auto"/>
          <w:lang w:val="en-US" w:eastAsia="zh-CN"/>
        </w:rPr>
        <w:t xml:space="preserve">魏老师</w:t>
      </w:r>
      <w:r/>
    </w:p>
    <w:p>
      <w:pPr>
        <w:ind w:left="0" w:firstLine="720"/>
        <w:jc w:val="left"/>
        <w:keepLines w:val="0"/>
        <w:keepNext w:val="0"/>
        <w:pageBreakBefore w:val="0"/>
        <w:spacing w:line="332" w:lineRule="auto"/>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联系方式：</w:t>
      </w:r>
      <w:bookmarkStart w:id="60" w:name="_Toc28359009"/>
      <w:r/>
      <w:bookmarkStart w:id="61" w:name="_Toc28359086"/>
      <w:r>
        <w:rPr>
          <w:rFonts w:hint="eastAsia" w:ascii="宋体" w:hAnsi="宋体" w:eastAsia="宋体" w:cs="Times New Roman"/>
          <w:color w:val="auto"/>
          <w:sz w:val="24"/>
          <w:szCs w:val="24"/>
          <w:highlight w:val="none"/>
          <w:u w:val="none"/>
          <w:shd w:val="clear" w:color="auto" w:fill="auto"/>
        </w:rPr>
        <w:t xml:space="preserve">0518-85767868</w:t>
      </w:r>
      <w:r/>
    </w:p>
    <w:p>
      <w:pPr>
        <w:ind w:left="0" w:firstLine="720"/>
        <w:jc w:val="left"/>
        <w:keepLines w:val="0"/>
        <w:keepNext w:val="0"/>
        <w:pageBreakBefore w:val="0"/>
        <w:spacing w:line="332" w:lineRule="auto"/>
        <w:widowControl/>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2.</w:t>
      </w:r>
      <w:bookmarkEnd w:id="60"/>
      <w:r/>
      <w:bookmarkEnd w:id="61"/>
      <w:r>
        <w:rPr>
          <w:rFonts w:hint="eastAsia" w:ascii="宋体" w:hAnsi="宋体" w:eastAsia="宋体" w:cs="宋体"/>
          <w:color w:val="auto"/>
          <w:sz w:val="24"/>
          <w:szCs w:val="24"/>
          <w:highlight w:val="none"/>
          <w:u w:val="none"/>
          <w:shd w:val="clear" w:color="auto" w:fill="auto"/>
        </w:rPr>
        <w:t xml:space="preserve">采购代理机构信息</w:t>
      </w:r>
      <w:r/>
    </w:p>
    <w:p>
      <w:pPr>
        <w:ind w:left="0" w:firstLine="720"/>
        <w:keepLines w:val="0"/>
        <w:keepNext w:val="0"/>
        <w:pageBreakBefore w:val="0"/>
        <w:spacing w:line="332" w:lineRule="auto"/>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名称：</w:t>
      </w:r>
      <w:r>
        <w:rPr>
          <w:rFonts w:hint="eastAsia" w:ascii="宋体" w:hAnsi="宋体" w:eastAsia="宋体" w:cs="宋体"/>
          <w:color w:val="auto"/>
          <w:sz w:val="24"/>
          <w:szCs w:val="24"/>
          <w:highlight w:val="none"/>
          <w:u w:val="none"/>
          <w:shd w:val="clear" w:color="auto" w:fill="auto"/>
          <w:lang w:eastAsia="zh-CN"/>
        </w:rPr>
        <w:t xml:space="preserve">江苏中诚工程管理有限公司</w:t>
      </w:r>
      <w:r/>
    </w:p>
    <w:p>
      <w:pPr>
        <w:ind w:left="0" w:firstLine="720"/>
        <w:keepLines w:val="0"/>
        <w:keepNext w:val="0"/>
        <w:pageBreakBefore w:val="0"/>
        <w:spacing w:line="332" w:lineRule="auto"/>
        <w:rPr>
          <w:rFonts w:hint="eastAsia" w:ascii="宋体" w:hAnsi="宋体" w:eastAsia="宋体" w:cs="宋体"/>
          <w:color w:val="auto"/>
          <w:sz w:val="24"/>
          <w:szCs w:val="24"/>
          <w:highlight w:val="none"/>
          <w:u w:val="none"/>
          <w:shd w:val="clear" w:color="auto" w:fill="auto"/>
          <w:lang w:eastAsia="zh-CN"/>
        </w:rPr>
      </w:pPr>
      <w:r>
        <w:rPr>
          <w:rFonts w:hint="eastAsia" w:ascii="宋体" w:hAnsi="宋体" w:eastAsia="宋体" w:cs="宋体"/>
          <w:color w:val="auto"/>
          <w:sz w:val="24"/>
          <w:szCs w:val="24"/>
          <w:highlight w:val="none"/>
          <w:u w:val="none"/>
          <w:shd w:val="clear" w:color="auto" w:fill="auto"/>
        </w:rPr>
        <w:t xml:space="preserve">地址：</w:t>
      </w:r>
      <w:r>
        <w:rPr>
          <w:rFonts w:hint="eastAsia" w:ascii="宋体" w:hAnsi="宋体" w:eastAsia="宋体" w:cs="宋体"/>
          <w:color w:val="auto"/>
          <w:sz w:val="24"/>
          <w:szCs w:val="24"/>
          <w:highlight w:val="none"/>
          <w:u w:val="none"/>
          <w:shd w:val="clear" w:color="auto" w:fill="auto"/>
          <w:lang w:eastAsia="zh-CN"/>
        </w:rPr>
        <w:t xml:space="preserve">连云港市海州区通灌南路102号建院观筑大厦B座</w:t>
      </w:r>
      <w:r/>
    </w:p>
    <w:p>
      <w:pPr>
        <w:ind w:left="0" w:firstLine="720"/>
        <w:keepLines w:val="0"/>
        <w:keepNext w:val="0"/>
        <w:pageBreakBefore w:val="0"/>
        <w:spacing w:line="332" w:lineRule="auto"/>
        <w:rPr>
          <w:rFonts w:hint="eastAsia" w:ascii="宋体" w:hAnsi="宋体" w:eastAsia="宋体" w:cs="宋体"/>
          <w:color w:val="auto"/>
          <w:sz w:val="24"/>
          <w:szCs w:val="24"/>
          <w:highlight w:val="none"/>
          <w:u w:val="none"/>
          <w:shd w:val="clear" w:color="auto" w:fill="auto"/>
          <w:lang w:val="en-US" w:eastAsia="zh-CN"/>
        </w:rPr>
      </w:pPr>
      <w:r>
        <w:rPr>
          <w:rFonts w:hint="eastAsia" w:ascii="宋体" w:hAnsi="宋体" w:eastAsia="宋体" w:cs="宋体"/>
          <w:color w:val="auto"/>
          <w:sz w:val="24"/>
          <w:szCs w:val="24"/>
          <w:highlight w:val="none"/>
          <w:u w:val="none"/>
          <w:shd w:val="clear" w:color="auto" w:fill="auto"/>
        </w:rPr>
        <w:t xml:space="preserve">联系人：</w:t>
      </w:r>
      <w:r>
        <w:rPr>
          <w:rFonts w:hint="eastAsia" w:ascii="宋体" w:hAnsi="宋体" w:cs="宋体"/>
          <w:color w:val="auto"/>
          <w:sz w:val="24"/>
          <w:szCs w:val="24"/>
          <w:highlight w:val="none"/>
          <w:u w:val="none"/>
          <w:shd w:val="clear" w:color="auto" w:fill="auto"/>
          <w:lang w:val="en-US" w:eastAsia="zh-CN"/>
        </w:rPr>
        <w:t xml:space="preserve">孙工</w:t>
      </w:r>
      <w:r/>
    </w:p>
    <w:p>
      <w:pPr>
        <w:ind w:left="0" w:firstLine="720"/>
        <w:keepLines w:val="0"/>
        <w:keepNext w:val="0"/>
        <w:pageBreakBefore w:val="0"/>
        <w:spacing w:line="332" w:lineRule="auto"/>
        <w:rPr>
          <w:rFonts w:hint="eastAsia" w:ascii="宋体" w:hAnsi="宋体" w:eastAsia="宋体" w:cs="宋体"/>
          <w:color w:val="auto"/>
          <w:sz w:val="24"/>
          <w:szCs w:val="24"/>
          <w:highlight w:val="none"/>
          <w:u w:val="none"/>
          <w:shd w:val="clear" w:color="auto" w:fill="auto"/>
          <w:lang w:val="en-US" w:eastAsia="zh-CN"/>
        </w:rPr>
      </w:pPr>
      <w:r>
        <w:rPr>
          <w:rFonts w:hint="eastAsia" w:ascii="宋体" w:hAnsi="宋体" w:eastAsia="宋体" w:cs="宋体"/>
          <w:color w:val="auto"/>
          <w:sz w:val="24"/>
          <w:szCs w:val="24"/>
          <w:highlight w:val="none"/>
          <w:u w:val="none"/>
          <w:shd w:val="clear" w:color="auto" w:fill="auto"/>
        </w:rPr>
        <w:t xml:space="preserve">联系方式：</w:t>
      </w:r>
      <w:bookmarkStart w:id="62" w:name="_Toc28359010"/>
      <w:r/>
      <w:bookmarkStart w:id="63" w:name="_Toc28359087"/>
      <w:r>
        <w:rPr>
          <w:rFonts w:hint="eastAsia" w:ascii="宋体" w:hAnsi="宋体" w:cs="宋体"/>
          <w:color w:val="auto"/>
          <w:sz w:val="24"/>
          <w:szCs w:val="24"/>
          <w:highlight w:val="none"/>
          <w:u w:val="none"/>
          <w:shd w:val="clear" w:color="auto" w:fill="auto"/>
          <w:lang w:val="en-US" w:eastAsia="zh-CN"/>
        </w:rPr>
        <w:t xml:space="preserve">0518-81887004</w:t>
      </w:r>
      <w:r/>
    </w:p>
    <w:p>
      <w:pPr>
        <w:ind w:left="0" w:firstLine="720"/>
        <w:keepLines w:val="0"/>
        <w:keepNext w:val="0"/>
        <w:pageBreakBefore w:val="0"/>
        <w:spacing w:line="332" w:lineRule="auto"/>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3.项目联系方式</w:t>
      </w:r>
      <w:r/>
    </w:p>
    <w:p>
      <w:pPr>
        <w:ind w:left="0" w:firstLine="720"/>
        <w:keepLines w:val="0"/>
        <w:keepNext w:val="0"/>
        <w:pageBreakBefore w:val="0"/>
        <w:spacing w:line="332" w:lineRule="auto"/>
        <w:rPr>
          <w:rFonts w:hint="eastAsia" w:ascii="宋体" w:hAnsi="宋体" w:eastAsia="宋体" w:cs="宋体"/>
          <w:color w:val="auto"/>
          <w:sz w:val="24"/>
          <w:szCs w:val="24"/>
          <w:highlight w:val="none"/>
          <w:u w:val="none"/>
          <w:shd w:val="clear" w:color="auto" w:fill="auto"/>
          <w:lang w:val="en-US" w:eastAsia="zh-CN"/>
        </w:rPr>
      </w:pPr>
      <w:r>
        <w:rPr>
          <w:rFonts w:hint="eastAsia" w:ascii="宋体" w:hAnsi="宋体" w:eastAsia="宋体" w:cs="宋体"/>
          <w:color w:val="auto"/>
          <w:sz w:val="24"/>
          <w:szCs w:val="24"/>
          <w:highlight w:val="none"/>
          <w:u w:val="none"/>
          <w:shd w:val="clear" w:color="auto" w:fill="auto"/>
        </w:rPr>
        <w:t xml:space="preserve">项目联系人：</w:t>
      </w:r>
      <w:r>
        <w:rPr>
          <w:rFonts w:hint="eastAsia" w:ascii="宋体" w:hAnsi="宋体" w:cs="宋体"/>
          <w:color w:val="auto"/>
          <w:sz w:val="24"/>
          <w:szCs w:val="24"/>
          <w:highlight w:val="none"/>
          <w:u w:val="none"/>
          <w:shd w:val="clear" w:color="auto" w:fill="auto"/>
          <w:lang w:val="en-US" w:eastAsia="zh-CN"/>
        </w:rPr>
        <w:t xml:space="preserve">沈</w:t>
      </w:r>
      <w:r>
        <w:rPr>
          <w:rFonts w:hint="eastAsia" w:ascii="宋体" w:hAnsi="宋体" w:eastAsia="宋体" w:cs="宋体"/>
          <w:color w:val="auto"/>
          <w:sz w:val="24"/>
          <w:szCs w:val="24"/>
          <w:highlight w:val="none"/>
          <w:u w:val="none"/>
          <w:shd w:val="clear" w:color="auto" w:fill="auto"/>
          <w:lang w:val="en-US" w:eastAsia="zh-CN"/>
        </w:rPr>
        <w:t xml:space="preserve">老师</w:t>
      </w:r>
      <w:r/>
    </w:p>
    <w:p>
      <w:pPr>
        <w:ind w:left="0" w:firstLine="720"/>
        <w:keepLines w:val="0"/>
        <w:keepNext w:val="0"/>
        <w:pageBreakBefore w:val="0"/>
        <w:spacing w:line="332" w:lineRule="auto"/>
        <w:rPr>
          <w:rFonts w:hint="eastAsia" w:ascii="宋体" w:hAnsi="宋体" w:eastAsia="宋体" w:cs="宋体"/>
          <w:color w:val="auto"/>
          <w:sz w:val="24"/>
          <w:szCs w:val="24"/>
          <w:highlight w:val="none"/>
          <w:u w:val="none"/>
          <w:shd w:val="clear" w:color="auto" w:fill="auto"/>
          <w:lang w:val="en-US" w:eastAsia="zh-CN"/>
        </w:rPr>
      </w:pPr>
      <w:r>
        <w:rPr>
          <w:rFonts w:hint="eastAsia" w:ascii="宋体" w:hAnsi="宋体" w:eastAsia="宋体" w:cs="宋体"/>
          <w:color w:val="auto"/>
          <w:sz w:val="24"/>
          <w:szCs w:val="24"/>
          <w:highlight w:val="none"/>
          <w:u w:val="none"/>
          <w:shd w:val="clear" w:color="auto" w:fill="auto"/>
        </w:rPr>
        <w:t xml:space="preserve">电话：</w:t>
      </w:r>
      <w:r>
        <w:rPr>
          <w:rFonts w:hint="eastAsia" w:ascii="宋体" w:hAnsi="宋体" w:eastAsia="宋体" w:cs="宋体"/>
          <w:color w:val="auto"/>
          <w:sz w:val="24"/>
          <w:szCs w:val="24"/>
          <w:highlight w:val="none"/>
          <w:u w:val="none"/>
          <w:shd w:val="clear" w:color="auto" w:fill="auto"/>
          <w:lang w:val="en-US" w:eastAsia="zh-CN"/>
        </w:rPr>
        <w:t xml:space="preserve">18961327352</w:t>
      </w:r>
      <w:r/>
    </w:p>
    <w:p>
      <w:pPr>
        <w:pStyle w:val="817"/>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81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81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817"/>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bookmarkEnd w:id="62"/>
      <w:bookmarkEnd w:id="63"/>
      <w:r/>
    </w:p>
    <w:p>
      <w:pPr>
        <w:rPr>
          <w:rFonts w:hint="eastAsia" w:ascii="黑体" w:hAnsi="Times New Roman" w:eastAsia="黑体" w:cs="Times New Roman"/>
          <w:b w:val="0"/>
          <w:bCs w:val="0"/>
          <w:color w:val="auto"/>
          <w:sz w:val="44"/>
          <w:szCs w:val="44"/>
          <w:highlight w:val="none"/>
          <w:shd w:val="clear" w:color="auto" w:fill="auto"/>
          <w:lang w:val="en-US" w:eastAsia="zh-CN" w:bidi="ar-SA"/>
        </w:rPr>
      </w:pPr>
      <w:r/>
      <w:bookmarkStart w:id="64" w:name="_Toc120614211"/>
      <w:r/>
      <w:bookmarkStart w:id="65" w:name="_Toc18854"/>
      <w:r/>
      <w:bookmarkStart w:id="66" w:name="_Toc6975"/>
      <w:r>
        <w:rPr>
          <w:rFonts w:hint="eastAsia" w:ascii="黑体" w:hAnsi="Times New Roman" w:eastAsia="黑体" w:cs="Times New Roman"/>
          <w:b w:val="0"/>
          <w:bCs w:val="0"/>
          <w:color w:val="auto"/>
          <w:sz w:val="44"/>
          <w:szCs w:val="44"/>
          <w:highlight w:val="none"/>
          <w:shd w:val="clear" w:color="auto" w:fill="auto"/>
          <w:lang w:val="en-US" w:eastAsia="zh-CN" w:bidi="ar-SA"/>
        </w:rPr>
        <w:br w:type="page" w:clear="all"/>
      </w:r>
      <w:r/>
    </w:p>
    <w:p>
      <w:pPr>
        <w:pStyle w:val="960"/>
        <w:ind w:left="0" w:firstLine="0"/>
        <w:jc w:val="center"/>
        <w:pageBreakBefore w:val="0"/>
        <w:spacing w:before="0" w:after="0" w:line="360" w:lineRule="auto"/>
        <w:widowControl w:val="off"/>
        <w:rPr>
          <w:rFonts w:hint="eastAsia" w:ascii="黑体" w:eastAsia="黑体"/>
          <w:b w:val="0"/>
          <w:bCs w:val="0"/>
          <w:color w:val="auto"/>
          <w:highlight w:val="none"/>
          <w:shd w:val="clear" w:color="auto" w:fill="auto"/>
        </w:rPr>
      </w:pPr>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第二章  </w:t>
      </w:r>
      <w:bookmarkEnd w:id="64"/>
      <w:r/>
      <w:bookmarkStart w:id="67" w:name="_Toc513029202"/>
      <w:r/>
      <w:bookmarkStart w:id="68" w:name="_Toc16938518"/>
      <w:r/>
      <w:bookmarkStart w:id="69" w:name="_Toc20823274"/>
      <w:r/>
      <w:bookmarkStart w:id="70" w:name="_Toc120614213"/>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投标人须知</w:t>
      </w:r>
      <w:bookmarkEnd w:id="65"/>
      <w:r/>
      <w:bookmarkEnd w:id="66"/>
      <w:r/>
      <w:bookmarkEnd w:id="67"/>
      <w:r/>
      <w:bookmarkEnd w:id="68"/>
      <w:r/>
      <w:bookmarkEnd w:id="69"/>
      <w:r/>
      <w:bookmarkEnd w:id="70"/>
      <w:r/>
      <w:r/>
    </w:p>
    <w:p>
      <w:pPr>
        <w:pStyle w:val="962"/>
        <w:ind w:left="0" w:firstLine="498"/>
        <w:pageBreakBefore w:val="0"/>
        <w:spacing w:before="0" w:after="0" w:line="336" w:lineRule="auto"/>
        <w:widowControl w:val="off"/>
        <w:rPr>
          <w:rFonts w:hint="eastAsia"/>
          <w:color w:val="auto"/>
          <w:highlight w:val="none"/>
          <w:shd w:val="clear" w:color="auto" w:fill="auto"/>
        </w:rPr>
      </w:pPr>
      <w:r/>
      <w:bookmarkStart w:id="71" w:name="_Toc120614214"/>
      <w:r/>
      <w:bookmarkStart w:id="72" w:name="_Toc513029203"/>
      <w:r/>
      <w:bookmarkStart w:id="73" w:name="_Toc16938519"/>
      <w:r/>
      <w:bookmarkStart w:id="74" w:name="_Toc20823275"/>
      <w:r/>
      <w:bookmarkStart w:id="75" w:name="_Toc6848"/>
      <w:r/>
      <w:bookmarkStart w:id="76" w:name="_Toc10415"/>
      <w:r/>
      <w:bookmarkStart w:id="77" w:name="_Toc1598"/>
      <w:r>
        <w:rPr>
          <w:rFonts w:hint="eastAsia"/>
          <w:color w:val="auto"/>
          <w:highlight w:val="none"/>
          <w:shd w:val="clear" w:color="auto" w:fill="auto"/>
        </w:rPr>
        <w:t xml:space="preserve">一、总则</w:t>
      </w:r>
      <w:bookmarkEnd w:id="71"/>
      <w:r/>
      <w:bookmarkEnd w:id="72"/>
      <w:r/>
      <w:bookmarkEnd w:id="73"/>
      <w:r/>
      <w:bookmarkEnd w:id="74"/>
      <w:r/>
      <w:bookmarkEnd w:id="75"/>
      <w:r/>
      <w:bookmarkEnd w:id="76"/>
      <w:r/>
      <w:bookmarkEnd w:id="77"/>
      <w:r/>
      <w:r/>
    </w:p>
    <w:p>
      <w:pPr>
        <w:pStyle w:val="966"/>
        <w:ind w:left="0" w:firstLine="420"/>
        <w:pageBreakBefore w:val="0"/>
        <w:spacing w:before="0" w:after="0" w:line="336" w:lineRule="auto"/>
        <w:widowControl w:val="off"/>
        <w:rPr>
          <w:rFonts w:hint="eastAsia"/>
          <w:b w:val="0"/>
          <w:bCs w:val="0"/>
          <w:color w:val="auto"/>
          <w:highlight w:val="none"/>
          <w:shd w:val="clear" w:color="auto" w:fill="auto"/>
        </w:rPr>
      </w:pPr>
      <w:r/>
      <w:bookmarkStart w:id="78" w:name="_Hlt16619475"/>
      <w:r/>
      <w:bookmarkEnd w:id="78"/>
      <w:r/>
      <w:bookmarkStart w:id="79" w:name="_Toc458694821"/>
      <w:r/>
      <w:bookmarkStart w:id="80" w:name="_Toc20823276"/>
      <w:r/>
      <w:bookmarkStart w:id="81" w:name="_Toc16938520"/>
      <w:r/>
      <w:bookmarkStart w:id="82" w:name="_Toc513029204"/>
      <w:r>
        <w:rPr>
          <w:rFonts w:hint="eastAsia"/>
          <w:b w:val="0"/>
          <w:bCs w:val="0"/>
          <w:color w:val="auto"/>
          <w:highlight w:val="none"/>
          <w:shd w:val="clear" w:color="auto" w:fill="auto"/>
          <w:lang w:eastAsia="zh-CN"/>
        </w:rPr>
        <w:t xml:space="preserve">1.</w:t>
      </w:r>
      <w:bookmarkEnd w:id="79"/>
      <w:r>
        <w:rPr>
          <w:rFonts w:hint="eastAsia"/>
          <w:b w:val="0"/>
          <w:bCs w:val="0"/>
          <w:color w:val="auto"/>
          <w:highlight w:val="none"/>
          <w:shd w:val="clear" w:color="auto" w:fill="auto"/>
        </w:rPr>
        <w:t xml:space="preserve">招标方式</w:t>
      </w:r>
      <w:bookmarkEnd w:id="80"/>
      <w:r/>
      <w:bookmarkEnd w:id="81"/>
      <w:r/>
      <w:bookmarkEnd w:id="82"/>
      <w:r/>
      <w:r/>
    </w:p>
    <w:p>
      <w:pPr>
        <w:ind w:left="0" w:firstLine="480"/>
        <w:keepLines w:val="0"/>
        <w:keepNext w:val="0"/>
        <w:pageBreakBefore w:val="0"/>
        <w:spacing w:line="336"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1.1 本次招标采取公开招标方式，本招标文件仅适用于招标公告中所述项目。</w:t>
      </w:r>
      <w:r/>
    </w:p>
    <w:p>
      <w:pPr>
        <w:pStyle w:val="966"/>
        <w:ind w:left="0" w:firstLine="420"/>
        <w:pageBreakBefore w:val="0"/>
        <w:spacing w:before="0" w:after="0" w:line="336" w:lineRule="auto"/>
        <w:widowControl w:val="off"/>
        <w:rPr>
          <w:rFonts w:hint="eastAsia"/>
          <w:b w:val="0"/>
          <w:bCs w:val="0"/>
          <w:color w:val="auto"/>
          <w:highlight w:val="none"/>
          <w:shd w:val="clear" w:color="auto" w:fill="auto"/>
        </w:rPr>
      </w:pPr>
      <w:r/>
      <w:bookmarkStart w:id="83" w:name="_Toc16938521"/>
      <w:r/>
      <w:bookmarkStart w:id="84" w:name="_Toc20823277"/>
      <w:r/>
      <w:bookmarkStart w:id="85" w:name="_Toc513029205"/>
      <w:r>
        <w:rPr>
          <w:rFonts w:hint="eastAsia"/>
          <w:b w:val="0"/>
          <w:bCs w:val="0"/>
          <w:color w:val="auto"/>
          <w:highlight w:val="none"/>
          <w:shd w:val="clear" w:color="auto" w:fill="auto"/>
          <w:lang w:eastAsia="zh-CN"/>
        </w:rPr>
        <w:t xml:space="preserve">2.</w:t>
      </w:r>
      <w:r>
        <w:rPr>
          <w:rFonts w:hint="eastAsia"/>
          <w:b w:val="0"/>
          <w:bCs w:val="0"/>
          <w:color w:val="auto"/>
          <w:highlight w:val="none"/>
          <w:shd w:val="clear" w:color="auto" w:fill="auto"/>
        </w:rPr>
        <w:t xml:space="preserve">合格的投标人</w:t>
      </w:r>
      <w:bookmarkEnd w:id="83"/>
      <w:r/>
      <w:bookmarkEnd w:id="84"/>
      <w:r/>
      <w:bookmarkEnd w:id="85"/>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2.1满足招标公告中供应商的资格要求的规定。</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 满足本文件实质性要求和条件的规定。</w:t>
      </w:r>
      <w:r/>
    </w:p>
    <w:p>
      <w:pPr>
        <w:pStyle w:val="966"/>
        <w:ind w:left="0" w:firstLine="420"/>
        <w:pageBreakBefore w:val="0"/>
        <w:spacing w:before="0" w:after="0" w:line="336" w:lineRule="auto"/>
        <w:widowControl w:val="off"/>
        <w:rPr>
          <w:rFonts w:hint="eastAsia"/>
          <w:b w:val="0"/>
          <w:bCs w:val="0"/>
          <w:color w:val="auto"/>
          <w:highlight w:val="none"/>
          <w:shd w:val="clear" w:color="auto" w:fill="auto"/>
        </w:rPr>
      </w:pPr>
      <w:r/>
      <w:bookmarkStart w:id="86" w:name="_Toc20823278"/>
      <w:r/>
      <w:bookmarkStart w:id="87" w:name="_Toc16938522"/>
      <w:r/>
      <w:bookmarkStart w:id="88" w:name="_Toc513029206"/>
      <w:r>
        <w:rPr>
          <w:rFonts w:hint="eastAsia"/>
          <w:b w:val="0"/>
          <w:bCs w:val="0"/>
          <w:color w:val="auto"/>
          <w:highlight w:val="none"/>
          <w:shd w:val="clear" w:color="auto" w:fill="auto"/>
          <w:lang w:eastAsia="zh-CN"/>
        </w:rPr>
        <w:t xml:space="preserve">3.</w:t>
      </w:r>
      <w:r>
        <w:rPr>
          <w:rFonts w:hint="eastAsia"/>
          <w:b w:val="0"/>
          <w:bCs w:val="0"/>
          <w:color w:val="auto"/>
          <w:highlight w:val="none"/>
          <w:shd w:val="clear" w:color="auto" w:fill="auto"/>
        </w:rPr>
        <w:t xml:space="preserve">适用法律</w:t>
      </w:r>
      <w:bookmarkEnd w:id="86"/>
      <w:r/>
      <w:bookmarkEnd w:id="87"/>
      <w:r/>
      <w:bookmarkEnd w:id="88"/>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 本次招标及由此产生的合同受中华人民共和国有关的法律法规制约和保护。</w:t>
      </w:r>
      <w:r/>
    </w:p>
    <w:p>
      <w:pPr>
        <w:pStyle w:val="966"/>
        <w:ind w:left="0" w:firstLine="420"/>
        <w:pageBreakBefore w:val="0"/>
        <w:spacing w:before="0" w:after="0" w:line="336" w:lineRule="auto"/>
        <w:widowControl w:val="off"/>
        <w:rPr>
          <w:rFonts w:hint="eastAsia"/>
          <w:b w:val="0"/>
          <w:bCs w:val="0"/>
          <w:color w:val="auto"/>
          <w:highlight w:val="none"/>
          <w:shd w:val="clear" w:color="auto" w:fill="auto"/>
        </w:rPr>
      </w:pPr>
      <w:r/>
      <w:bookmarkStart w:id="89" w:name="_Toc513029207"/>
      <w:r/>
      <w:bookmarkStart w:id="90" w:name="_Toc16938523"/>
      <w:r/>
      <w:bookmarkStart w:id="91" w:name="_Toc462564067"/>
      <w:r/>
      <w:bookmarkStart w:id="92" w:name="_Toc20823279"/>
      <w:r>
        <w:rPr>
          <w:rFonts w:hint="eastAsia"/>
          <w:b w:val="0"/>
          <w:bCs w:val="0"/>
          <w:color w:val="auto"/>
          <w:highlight w:val="none"/>
          <w:shd w:val="clear" w:color="auto" w:fill="auto"/>
          <w:lang w:eastAsia="zh-CN"/>
        </w:rPr>
        <w:t xml:space="preserve">4.</w:t>
      </w:r>
      <w:r>
        <w:rPr>
          <w:rFonts w:hint="eastAsia"/>
          <w:b w:val="0"/>
          <w:bCs w:val="0"/>
          <w:color w:val="auto"/>
          <w:highlight w:val="none"/>
          <w:shd w:val="clear" w:color="auto" w:fill="auto"/>
        </w:rPr>
        <w:t xml:space="preserve">投标费用</w:t>
      </w:r>
      <w:bookmarkEnd w:id="89"/>
      <w:r/>
      <w:bookmarkEnd w:id="90"/>
      <w:r/>
      <w:bookmarkEnd w:id="91"/>
      <w:r/>
      <w:bookmarkEnd w:id="92"/>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4.1投标人应自行承担所有与参加投标有关的费用，无论投标过程中的做法和结果如何，</w:t>
      </w:r>
      <w:r>
        <w:rPr>
          <w:rFonts w:hint="eastAsia" w:ascii="宋体" w:hAnsi="宋体" w:cs="Times New Roman"/>
          <w:color w:val="auto"/>
          <w:sz w:val="24"/>
          <w:highlight w:val="none"/>
          <w:shd w:val="clear" w:color="auto" w:fill="auto"/>
          <w:lang w:eastAsia="zh-CN"/>
        </w:rPr>
        <w:t xml:space="preserve">江苏中诚工程管理有限公司</w:t>
      </w:r>
      <w:r>
        <w:rPr>
          <w:rFonts w:hint="eastAsia" w:ascii="宋体" w:hAnsi="宋体" w:eastAsia="宋体" w:cs="Times New Roman"/>
          <w:color w:val="auto"/>
          <w:sz w:val="24"/>
          <w:highlight w:val="none"/>
          <w:shd w:val="clear" w:color="auto" w:fill="auto"/>
        </w:rPr>
        <w:t xml:space="preserve">（以下简称</w:t>
      </w:r>
      <w:r>
        <w:rPr>
          <w:rFonts w:hint="eastAsia" w:ascii="宋体" w:hAnsi="宋体" w:eastAsia="宋体" w:cs="Times New Roman"/>
          <w:color w:val="auto"/>
          <w:sz w:val="24"/>
          <w:highlight w:val="none"/>
          <w:shd w:val="clear" w:color="auto" w:fill="auto"/>
          <w:lang w:val="en-US" w:eastAsia="zh-CN"/>
        </w:rPr>
        <w:t xml:space="preserve">采购代理机构</w:t>
      </w:r>
      <w:r>
        <w:rPr>
          <w:rFonts w:hint="eastAsia" w:ascii="宋体" w:hAnsi="宋体" w:eastAsia="宋体" w:cs="Times New Roman"/>
          <w:color w:val="auto"/>
          <w:sz w:val="24"/>
          <w:highlight w:val="none"/>
          <w:shd w:val="clear" w:color="auto" w:fill="auto"/>
        </w:rPr>
        <w:t xml:space="preserve">）</w:t>
      </w:r>
      <w:r>
        <w:rPr>
          <w:rFonts w:hint="eastAsia" w:ascii="宋体" w:hAnsi="宋体" w:eastAsia="宋体" w:cs="Times New Roman"/>
          <w:color w:val="auto"/>
          <w:sz w:val="24"/>
          <w:highlight w:val="none"/>
          <w:shd w:val="clear" w:color="auto" w:fill="auto"/>
          <w:lang w:val="en-US" w:eastAsia="zh-CN"/>
        </w:rPr>
        <w:t xml:space="preserve">及连云港市第一人民医院</w:t>
      </w:r>
      <w:r>
        <w:rPr>
          <w:rFonts w:hint="eastAsia" w:ascii="宋体" w:hAnsi="宋体"/>
          <w:color w:val="auto"/>
          <w:sz w:val="24"/>
          <w:highlight w:val="none"/>
          <w:shd w:val="clear" w:color="auto" w:fill="auto"/>
        </w:rPr>
        <w:t xml:space="preserve">（以下简称采购人）</w:t>
      </w:r>
      <w:r>
        <w:rPr>
          <w:rFonts w:hint="eastAsia" w:ascii="宋体" w:hAnsi="宋体" w:eastAsia="宋体" w:cs="Times New Roman"/>
          <w:color w:val="auto"/>
          <w:sz w:val="24"/>
          <w:highlight w:val="none"/>
          <w:shd w:val="clear" w:color="auto" w:fill="auto"/>
        </w:rPr>
        <w:t xml:space="preserve">在任何情况下均无义务和责任承担这些费用。</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4.2本次招标</w:t>
      </w:r>
      <w:r>
        <w:rPr>
          <w:rFonts w:hint="eastAsia" w:ascii="宋体" w:hAnsi="宋体" w:eastAsia="宋体" w:cs="Times New Roman"/>
          <w:color w:val="auto"/>
          <w:sz w:val="24"/>
          <w:highlight w:val="none"/>
          <w:shd w:val="clear" w:color="auto" w:fill="auto"/>
          <w:lang w:eastAsia="zh-CN"/>
        </w:rPr>
        <w:t xml:space="preserve">采购代理</w:t>
      </w:r>
      <w:r>
        <w:rPr>
          <w:rFonts w:hint="eastAsia" w:ascii="宋体" w:hAnsi="宋体" w:eastAsia="宋体" w:cs="Times New Roman"/>
          <w:color w:val="auto"/>
          <w:sz w:val="24"/>
          <w:highlight w:val="none"/>
          <w:shd w:val="clear" w:color="auto" w:fill="auto"/>
        </w:rPr>
        <w:t xml:space="preserve">服务费</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招标代理费按《招标代理服务收费管理暂行办法》(计价格(2002)1980号)的4</w:t>
      </w:r>
      <w:r>
        <w:rPr>
          <w:rFonts w:hint="eastAsia" w:ascii="宋体" w:hAnsi="宋体" w:cs="Times New Roman"/>
          <w:color w:val="auto"/>
          <w:sz w:val="24"/>
          <w:highlight w:val="none"/>
          <w:shd w:val="clear" w:color="auto" w:fill="auto"/>
          <w:lang w:val="en-US" w:eastAsia="zh-CN"/>
        </w:rPr>
        <w:t xml:space="preserve">5</w:t>
      </w:r>
      <w:r>
        <w:rPr>
          <w:rFonts w:hint="eastAsia" w:ascii="宋体" w:hAnsi="宋体" w:eastAsia="宋体" w:cs="Times New Roman"/>
          <w:color w:val="auto"/>
          <w:sz w:val="24"/>
          <w:highlight w:val="none"/>
          <w:shd w:val="clear" w:color="auto" w:fill="auto"/>
        </w:rPr>
        <w:t xml:space="preserve">%收取；以上费用最终由</w:t>
      </w:r>
      <w:r>
        <w:rPr>
          <w:rFonts w:hint="eastAsia" w:ascii="宋体" w:hAnsi="宋体" w:eastAsia="宋体" w:cs="Times New Roman"/>
          <w:color w:val="auto"/>
          <w:sz w:val="24"/>
          <w:highlight w:val="none"/>
          <w:shd w:val="clear" w:color="auto" w:fill="auto"/>
          <w:lang w:val="en-US" w:eastAsia="zh-CN"/>
        </w:rPr>
        <w:t xml:space="preserve">中标人</w:t>
      </w:r>
      <w:r>
        <w:rPr>
          <w:rFonts w:hint="eastAsia" w:ascii="宋体" w:hAnsi="宋体" w:eastAsia="宋体" w:cs="Times New Roman"/>
          <w:color w:val="auto"/>
          <w:sz w:val="24"/>
          <w:highlight w:val="none"/>
          <w:shd w:val="clear" w:color="auto" w:fill="auto"/>
        </w:rPr>
        <w:t xml:space="preserve">在领取</w:t>
      </w:r>
      <w:r>
        <w:rPr>
          <w:rFonts w:hint="eastAsia" w:ascii="宋体" w:hAnsi="宋体" w:eastAsia="宋体" w:cs="Times New Roman"/>
          <w:color w:val="auto"/>
          <w:sz w:val="24"/>
          <w:highlight w:val="none"/>
          <w:shd w:val="clear" w:color="auto" w:fill="auto"/>
          <w:lang w:val="en-US" w:eastAsia="zh-CN"/>
        </w:rPr>
        <w:t xml:space="preserve">中标</w:t>
      </w:r>
      <w:r>
        <w:rPr>
          <w:rFonts w:hint="eastAsia" w:ascii="宋体" w:hAnsi="宋体" w:eastAsia="宋体" w:cs="Times New Roman"/>
          <w:color w:val="auto"/>
          <w:sz w:val="24"/>
          <w:highlight w:val="none"/>
          <w:shd w:val="clear" w:color="auto" w:fill="auto"/>
        </w:rPr>
        <w:t xml:space="preserve">通知书时一次性支付，投标人须将此部分费用综合考虑在报价中，不得单列。</w:t>
      </w:r>
      <w:r/>
    </w:p>
    <w:p>
      <w:pPr>
        <w:pStyle w:val="966"/>
        <w:ind w:left="0" w:firstLine="602"/>
        <w:pageBreakBefore w:val="0"/>
        <w:spacing w:before="0" w:after="0" w:line="336" w:lineRule="auto"/>
        <w:widowControl w:val="off"/>
        <w:rPr>
          <w:rFonts w:hint="eastAsia" w:ascii="黑体" w:hAnsi="宋体"/>
          <w:b w:val="0"/>
          <w:bCs w:val="0"/>
          <w:color w:val="auto"/>
          <w:highlight w:val="none"/>
          <w:shd w:val="clear" w:color="auto" w:fill="auto"/>
        </w:rPr>
      </w:pPr>
      <w:r>
        <w:rPr>
          <w:rFonts w:hint="eastAsia" w:ascii="宋体" w:hAnsi="宋体"/>
          <w:color w:val="auto"/>
          <w:sz w:val="30"/>
          <w:highlight w:val="none"/>
          <w:shd w:val="clear" w:color="auto" w:fill="auto"/>
          <w:lang w:eastAsia="zh-CN"/>
        </w:rPr>
        <w:t xml:space="preserve">5.</w:t>
      </w:r>
      <w:r>
        <w:rPr>
          <w:rFonts w:hint="eastAsia" w:ascii="黑体" w:hAnsi="宋体"/>
          <w:b w:val="0"/>
          <w:bCs w:val="0"/>
          <w:color w:val="auto"/>
          <w:highlight w:val="none"/>
          <w:shd w:val="clear" w:color="auto" w:fill="auto"/>
        </w:rPr>
        <w:t xml:space="preserve">招标文件的约束力</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5.1投标人一旦参加本项目采购活动，即被认为接受了本招标文件的规定和约束。</w:t>
      </w:r>
      <w:r/>
    </w:p>
    <w:p>
      <w:pPr>
        <w:pStyle w:val="962"/>
        <w:ind w:left="0" w:firstLine="321"/>
        <w:pageBreakBefore w:val="0"/>
        <w:spacing w:before="0" w:after="0" w:line="336" w:lineRule="auto"/>
        <w:widowControl w:val="off"/>
        <w:rPr>
          <w:rFonts w:hint="eastAsia"/>
          <w:color w:val="auto"/>
          <w:highlight w:val="none"/>
          <w:shd w:val="clear" w:color="auto" w:fill="auto"/>
        </w:rPr>
      </w:pPr>
      <w:r/>
      <w:bookmarkStart w:id="93" w:name="_Toc120614215"/>
      <w:r/>
      <w:bookmarkStart w:id="94" w:name="_Toc13550"/>
      <w:r/>
      <w:bookmarkStart w:id="95" w:name="_Toc16938525"/>
      <w:r/>
      <w:bookmarkStart w:id="96" w:name="_Toc20823281"/>
      <w:r/>
      <w:bookmarkStart w:id="97" w:name="_Toc31300"/>
      <w:r/>
      <w:bookmarkStart w:id="98" w:name="_Toc2081"/>
      <w:r/>
      <w:bookmarkStart w:id="99" w:name="_Toc513029209"/>
      <w:r>
        <w:rPr>
          <w:rFonts w:hint="eastAsia"/>
          <w:color w:val="auto"/>
          <w:highlight w:val="none"/>
          <w:shd w:val="clear" w:color="auto" w:fill="auto"/>
        </w:rPr>
        <w:t xml:space="preserve">二、招标文件</w:t>
      </w:r>
      <w:bookmarkEnd w:id="93"/>
      <w:r/>
      <w:bookmarkEnd w:id="94"/>
      <w:r/>
      <w:bookmarkEnd w:id="95"/>
      <w:r/>
      <w:bookmarkEnd w:id="96"/>
      <w:r/>
      <w:bookmarkEnd w:id="97"/>
      <w:r/>
      <w:bookmarkEnd w:id="98"/>
      <w:r/>
      <w:bookmarkEnd w:id="99"/>
      <w:r/>
      <w:r/>
    </w:p>
    <w:p>
      <w:pPr>
        <w:pStyle w:val="966"/>
        <w:ind w:left="0" w:firstLine="420"/>
        <w:pageBreakBefore w:val="0"/>
        <w:spacing w:before="0" w:after="0" w:line="336" w:lineRule="auto"/>
        <w:widowControl w:val="off"/>
        <w:rPr>
          <w:rFonts w:hint="eastAsia"/>
          <w:b w:val="0"/>
          <w:bCs w:val="0"/>
          <w:color w:val="auto"/>
          <w:highlight w:val="none"/>
          <w:shd w:val="clear" w:color="auto" w:fill="auto"/>
        </w:rPr>
      </w:pPr>
      <w:r/>
      <w:bookmarkStart w:id="100" w:name="_Toc16938526"/>
      <w:r/>
      <w:bookmarkStart w:id="101" w:name="_Toc20823282"/>
      <w:r/>
      <w:bookmarkStart w:id="102" w:name="_Toc513029210"/>
      <w:r>
        <w:rPr>
          <w:rFonts w:hint="eastAsia"/>
          <w:b w:val="0"/>
          <w:bCs w:val="0"/>
          <w:color w:val="auto"/>
          <w:highlight w:val="none"/>
          <w:shd w:val="clear" w:color="auto" w:fill="auto"/>
          <w:lang w:eastAsia="zh-CN"/>
        </w:rPr>
        <w:t xml:space="preserve">6.</w:t>
      </w:r>
      <w:r>
        <w:rPr>
          <w:rFonts w:hint="eastAsia"/>
          <w:b w:val="0"/>
          <w:bCs w:val="0"/>
          <w:color w:val="auto"/>
          <w:highlight w:val="none"/>
          <w:shd w:val="clear" w:color="auto" w:fill="auto"/>
        </w:rPr>
        <w:t xml:space="preserve">招标文件构成</w:t>
      </w:r>
      <w:bookmarkEnd w:id="100"/>
      <w:r/>
      <w:bookmarkEnd w:id="101"/>
      <w:r/>
      <w:bookmarkEnd w:id="102"/>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6.1 招标文件由以下部分组成：</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（1）投标邀请</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（2）投标人须知</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（3）合同文本</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（4）采购需求</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（5）评标方法与评标标准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（6）投标文件格式</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请仔细检查招标文件是否齐全，如有缺漏请立即与</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联系解决。</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6"/>
        <w:ind w:left="0" w:firstLine="560"/>
        <w:pageBreakBefore w:val="0"/>
        <w:spacing w:before="0" w:after="0" w:line="336" w:lineRule="auto"/>
        <w:widowControl w:val="off"/>
        <w:rPr>
          <w:rFonts w:hint="eastAsia"/>
          <w:b w:val="0"/>
          <w:bCs w:val="0"/>
          <w:color w:val="auto"/>
          <w:highlight w:val="none"/>
          <w:shd w:val="clear" w:color="auto" w:fill="auto"/>
        </w:rPr>
      </w:pPr>
      <w:r/>
      <w:bookmarkStart w:id="103" w:name="_Toc513029211"/>
      <w:r/>
      <w:bookmarkStart w:id="104" w:name="_Toc462564070"/>
      <w:r/>
      <w:bookmarkStart w:id="105" w:name="_Toc20823283"/>
      <w:r/>
      <w:bookmarkStart w:id="106" w:name="_Toc16938527"/>
      <w:r>
        <w:rPr>
          <w:rFonts w:hint="eastAsia"/>
          <w:b w:val="0"/>
          <w:bCs w:val="0"/>
          <w:color w:val="auto"/>
          <w:highlight w:val="none"/>
          <w:shd w:val="clear" w:color="auto" w:fill="auto"/>
          <w:lang w:eastAsia="zh-CN"/>
        </w:rPr>
        <w:t xml:space="preserve">7.</w:t>
      </w:r>
      <w:r>
        <w:rPr>
          <w:rFonts w:hint="eastAsia"/>
          <w:b w:val="0"/>
          <w:bCs w:val="0"/>
          <w:color w:val="auto"/>
          <w:highlight w:val="none"/>
          <w:shd w:val="clear" w:color="auto" w:fill="auto"/>
        </w:rPr>
        <w:t xml:space="preserve">招标文件的澄清</w:t>
      </w:r>
      <w:bookmarkEnd w:id="103"/>
      <w:r/>
      <w:bookmarkEnd w:id="104"/>
      <w:r/>
      <w:bookmarkEnd w:id="105"/>
      <w:r/>
      <w:bookmarkEnd w:id="106"/>
      <w:r/>
      <w:r/>
    </w:p>
    <w:p>
      <w:pPr>
        <w:ind w:left="0" w:firstLine="480"/>
        <w:keepLines w:val="0"/>
        <w:keepNext w:val="0"/>
        <w:pageBreakBefore w:val="0"/>
        <w:spacing w:line="336" w:lineRule="auto"/>
        <w:widowControl w:val="off"/>
        <w:rPr>
          <w:rFonts w:hint="eastAsia" w:ascii="宋体" w:hAnsi="宋体"/>
          <w:color w:val="auto"/>
          <w:sz w:val="24"/>
          <w:szCs w:val="24"/>
          <w:highlight w:val="none"/>
          <w:shd w:val="clear" w:color="auto" w:fill="auto"/>
        </w:rPr>
      </w:pPr>
      <w:r>
        <w:rPr>
          <w:rFonts w:hint="eastAsia" w:ascii="宋体" w:hAnsi="宋体"/>
          <w:bCs/>
          <w:color w:val="auto"/>
          <w:sz w:val="24"/>
          <w:highlight w:val="none"/>
          <w:shd w:val="clear" w:color="auto" w:fill="auto"/>
        </w:rPr>
        <w:t xml:space="preserve">7.1</w:t>
      </w:r>
      <w:r>
        <w:rPr>
          <w:rFonts w:hint="eastAsia" w:ascii="宋体" w:hAnsi="宋体"/>
          <w:color w:val="auto"/>
          <w:sz w:val="24"/>
          <w:highlight w:val="none"/>
          <w:shd w:val="clear" w:color="auto" w:fill="auto"/>
        </w:rPr>
        <w:t xml:space="preserve"> 任何要求对招标文件进行澄清的投标人，应在投标截止期</w:t>
      </w:r>
      <w:r>
        <w:rPr>
          <w:rFonts w:hint="eastAsia" w:ascii="仿宋_GB2312" w:hAnsi="仿宋_GB2312"/>
          <w:b/>
          <w:color w:val="auto"/>
          <w:sz w:val="24"/>
          <w:szCs w:val="24"/>
          <w:highlight w:val="none"/>
          <w:shd w:val="clear" w:color="auto" w:fill="auto"/>
        </w:rPr>
        <w:t xml:space="preserve">十日</w:t>
      </w:r>
      <w:r>
        <w:rPr>
          <w:rFonts w:hint="eastAsia" w:ascii="仿宋_GB2312" w:hAnsi="仿宋_GB2312"/>
          <w:color w:val="auto"/>
          <w:sz w:val="24"/>
          <w:szCs w:val="24"/>
          <w:highlight w:val="none"/>
          <w:shd w:val="clear" w:color="auto" w:fill="auto"/>
        </w:rPr>
        <w:t xml:space="preserve">前</w:t>
      </w:r>
      <w:r>
        <w:rPr>
          <w:rFonts w:hint="eastAsia" w:ascii="宋体" w:hAnsi="宋体"/>
          <w:color w:val="auto"/>
          <w:sz w:val="24"/>
          <w:highlight w:val="none"/>
          <w:shd w:val="clear" w:color="auto" w:fill="auto"/>
        </w:rPr>
        <w:t xml:space="preserve">按招标公告中的通讯地址，以书面形式通知</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color w:val="auto"/>
          <w:sz w:val="24"/>
          <w:szCs w:val="21"/>
          <w:highlight w:val="none"/>
          <w:shd w:val="clear" w:color="auto" w:fill="auto"/>
          <w:lang w:val="en-US" w:eastAsia="zh-CN"/>
        </w:rPr>
        <w:t xml:space="preserve">或采购人</w:t>
      </w:r>
      <w:r>
        <w:rPr>
          <w:rFonts w:hint="eastAsia" w:ascii="宋体" w:hAnsi="宋体"/>
          <w:color w:val="auto"/>
          <w:sz w:val="24"/>
          <w:highlight w:val="none"/>
          <w:shd w:val="clear" w:color="auto" w:fill="auto"/>
        </w:rPr>
        <w:t xml:space="preserve">。</w:t>
      </w:r>
      <w:r/>
    </w:p>
    <w:p>
      <w:pPr>
        <w:pStyle w:val="966"/>
        <w:ind w:left="0" w:firstLine="560"/>
        <w:pageBreakBefore w:val="0"/>
        <w:spacing w:before="0" w:after="0" w:line="336" w:lineRule="auto"/>
        <w:widowControl w:val="off"/>
        <w:rPr>
          <w:rFonts w:hint="eastAsia"/>
          <w:b w:val="0"/>
          <w:bCs w:val="0"/>
          <w:color w:val="auto"/>
          <w:highlight w:val="none"/>
          <w:shd w:val="clear" w:color="auto" w:fill="auto"/>
        </w:rPr>
      </w:pPr>
      <w:r/>
      <w:bookmarkStart w:id="107" w:name="_Toc16938528"/>
      <w:r/>
      <w:bookmarkStart w:id="108" w:name="_Toc462564071"/>
      <w:r/>
      <w:bookmarkStart w:id="109" w:name="_Toc20823284"/>
      <w:r/>
      <w:bookmarkStart w:id="110" w:name="_Toc513029212"/>
      <w:r>
        <w:rPr>
          <w:rFonts w:hint="eastAsia"/>
          <w:b w:val="0"/>
          <w:bCs w:val="0"/>
          <w:color w:val="auto"/>
          <w:highlight w:val="none"/>
          <w:shd w:val="clear" w:color="auto" w:fill="auto"/>
          <w:lang w:eastAsia="zh-CN"/>
        </w:rPr>
        <w:t xml:space="preserve">8.</w:t>
      </w:r>
      <w:r>
        <w:rPr>
          <w:rFonts w:hint="eastAsia"/>
          <w:b w:val="0"/>
          <w:bCs w:val="0"/>
          <w:color w:val="auto"/>
          <w:highlight w:val="none"/>
          <w:shd w:val="clear" w:color="auto" w:fill="auto"/>
        </w:rPr>
        <w:t xml:space="preserve">招标文件的修改</w:t>
      </w:r>
      <w:bookmarkEnd w:id="107"/>
      <w:r/>
      <w:bookmarkEnd w:id="108"/>
      <w:r/>
      <w:bookmarkEnd w:id="109"/>
      <w:r/>
      <w:bookmarkEnd w:id="110"/>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8.1 在投标截止时间前，</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可以对招标文件进行修改。</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8.2 </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有权按照法定的要求推迟投标截止日期和开标日期。</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8.3 招标文件的修改将在江苏政府采购网公布，补充文件将作为招标文件的组成部分，并对投标人具有约束力。</w:t>
      </w:r>
      <w:r/>
    </w:p>
    <w:p>
      <w:pPr>
        <w:pStyle w:val="962"/>
        <w:ind w:left="0" w:firstLine="482"/>
        <w:pageBreakBefore w:val="0"/>
        <w:spacing w:before="0" w:after="0" w:line="336" w:lineRule="auto"/>
        <w:widowControl w:val="off"/>
        <w:rPr>
          <w:rFonts w:hint="eastAsia"/>
          <w:color w:val="auto"/>
          <w:highlight w:val="none"/>
          <w:shd w:val="clear" w:color="auto" w:fill="auto"/>
        </w:rPr>
      </w:pPr>
      <w:r/>
      <w:bookmarkStart w:id="111" w:name="_Toc513029213"/>
      <w:r/>
      <w:bookmarkStart w:id="112" w:name="_Toc18017"/>
      <w:r/>
      <w:bookmarkStart w:id="113" w:name="_Toc120614216"/>
      <w:r/>
      <w:bookmarkStart w:id="114" w:name="_Toc20823285"/>
      <w:r/>
      <w:bookmarkStart w:id="115" w:name="_Toc462564072"/>
      <w:r/>
      <w:bookmarkStart w:id="116" w:name="_Toc12231"/>
      <w:r/>
      <w:bookmarkStart w:id="117" w:name="_Toc16938529"/>
      <w:r/>
      <w:bookmarkStart w:id="118" w:name="_Toc18646"/>
      <w:r>
        <w:rPr>
          <w:rFonts w:hint="eastAsia"/>
          <w:color w:val="auto"/>
          <w:highlight w:val="none"/>
          <w:shd w:val="clear" w:color="auto" w:fill="auto"/>
        </w:rPr>
        <w:t xml:space="preserve">三、投标文件的编制</w:t>
      </w:r>
      <w:bookmarkEnd w:id="111"/>
      <w:r/>
      <w:bookmarkEnd w:id="112"/>
      <w:r/>
      <w:bookmarkEnd w:id="113"/>
      <w:r/>
      <w:bookmarkEnd w:id="114"/>
      <w:r/>
      <w:bookmarkEnd w:id="115"/>
      <w:r/>
      <w:bookmarkEnd w:id="116"/>
      <w:r/>
      <w:bookmarkEnd w:id="117"/>
      <w:r/>
      <w:bookmarkEnd w:id="118"/>
      <w:r/>
      <w:r/>
    </w:p>
    <w:p>
      <w:pPr>
        <w:pStyle w:val="966"/>
        <w:ind w:left="0" w:firstLine="560"/>
        <w:pageBreakBefore w:val="0"/>
        <w:spacing w:before="0" w:after="0" w:line="336" w:lineRule="auto"/>
        <w:widowControl w:val="off"/>
        <w:rPr>
          <w:rFonts w:hint="eastAsia"/>
          <w:bCs w:val="0"/>
          <w:color w:val="auto"/>
          <w:highlight w:val="none"/>
          <w:shd w:val="clear" w:color="auto" w:fill="auto"/>
        </w:rPr>
      </w:pPr>
      <w:r/>
      <w:bookmarkStart w:id="119" w:name="_Toc462564073"/>
      <w:r/>
      <w:bookmarkStart w:id="120" w:name="_Toc20823286"/>
      <w:r/>
      <w:bookmarkStart w:id="121" w:name="_Toc513029214"/>
      <w:r/>
      <w:bookmarkStart w:id="122" w:name="_Toc16938530"/>
      <w:r>
        <w:rPr>
          <w:rFonts w:hint="eastAsia"/>
          <w:b w:val="0"/>
          <w:bCs w:val="0"/>
          <w:color w:val="auto"/>
          <w:highlight w:val="none"/>
          <w:shd w:val="clear" w:color="auto" w:fill="auto"/>
          <w:lang w:eastAsia="zh-CN"/>
        </w:rPr>
        <w:t xml:space="preserve">9.</w:t>
      </w:r>
      <w:r>
        <w:rPr>
          <w:rFonts w:hint="eastAsia"/>
          <w:b w:val="0"/>
          <w:bCs w:val="0"/>
          <w:color w:val="auto"/>
          <w:highlight w:val="none"/>
          <w:shd w:val="clear" w:color="auto" w:fill="auto"/>
        </w:rPr>
        <w:t xml:space="preserve">投标文件的语言及度量衡单位</w:t>
      </w:r>
      <w:bookmarkEnd w:id="119"/>
      <w:r/>
      <w:bookmarkEnd w:id="120"/>
      <w:r/>
      <w:bookmarkEnd w:id="121"/>
      <w:r/>
      <w:bookmarkEnd w:id="122"/>
      <w:r/>
      <w:r/>
    </w:p>
    <w:p>
      <w:pPr>
        <w:ind w:left="0" w:firstLine="480"/>
        <w:pageBreakBefore w:val="0"/>
        <w:spacing w:line="336" w:lineRule="auto"/>
        <w:widowControl w:val="off"/>
        <w:rPr>
          <w:rFonts w:hint="eastAsia" w:ascii="宋体" w:hAnsi="宋体"/>
          <w:color w:val="auto"/>
          <w:sz w:val="24"/>
          <w:highlight w:val="none"/>
          <w:shd w:val="clear" w:color="auto" w:fill="auto"/>
        </w:rPr>
      </w:pPr>
      <w:r>
        <w:rPr>
          <w:rFonts w:hint="eastAsia" w:ascii="宋体" w:hAnsi="宋体"/>
          <w:bCs/>
          <w:color w:val="auto"/>
          <w:sz w:val="24"/>
          <w:highlight w:val="none"/>
          <w:shd w:val="clear" w:color="auto" w:fill="auto"/>
        </w:rPr>
        <w:t xml:space="preserve">9.1</w:t>
      </w:r>
      <w:r>
        <w:rPr>
          <w:rFonts w:hint="eastAsia" w:ascii="宋体" w:hAnsi="宋体"/>
          <w:color w:val="auto"/>
          <w:sz w:val="24"/>
          <w:highlight w:val="none"/>
          <w:shd w:val="clear" w:color="auto" w:fill="auto"/>
        </w:rPr>
        <w:t xml:space="preserve">投标人提交的投标文件以及投标人与</w:t>
      </w:r>
      <w:r>
        <w:rPr>
          <w:rFonts w:hint="eastAsia" w:ascii="宋体" w:hAnsi="宋体"/>
          <w:color w:val="auto"/>
          <w:sz w:val="24"/>
          <w:szCs w:val="21"/>
          <w:highlight w:val="none"/>
          <w:shd w:val="clear" w:color="auto" w:fill="auto"/>
          <w:lang w:val="en-US" w:eastAsia="zh-CN"/>
        </w:rPr>
        <w:t xml:space="preserve">采购人、采购代理机构</w:t>
      </w:r>
      <w:r>
        <w:rPr>
          <w:rFonts w:hint="eastAsia" w:ascii="宋体" w:hAnsi="宋体"/>
          <w:color w:val="auto"/>
          <w:sz w:val="24"/>
          <w:highlight w:val="none"/>
          <w:shd w:val="clear" w:color="auto" w:fill="auto"/>
        </w:rPr>
        <w:t xml:space="preserve">就有关投标的所有来往通知、函件和文件均应使用</w:t>
      </w:r>
      <w:r>
        <w:rPr>
          <w:rFonts w:hint="eastAsia" w:ascii="宋体" w:hAnsi="宋体"/>
          <w:b/>
          <w:bCs/>
          <w:color w:val="auto"/>
          <w:sz w:val="24"/>
          <w:highlight w:val="none"/>
          <w:shd w:val="clear" w:color="auto" w:fill="auto"/>
        </w:rPr>
        <w:t xml:space="preserve">简体中文</w:t>
      </w:r>
      <w:r>
        <w:rPr>
          <w:rFonts w:hint="eastAsia" w:ascii="宋体" w:hAnsi="宋体"/>
          <w:color w:val="auto"/>
          <w:sz w:val="24"/>
          <w:highlight w:val="none"/>
          <w:shd w:val="clear" w:color="auto" w:fill="auto"/>
        </w:rPr>
        <w:t xml:space="preserve">。</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9.2除技术性能另有规定外，投标文件所使用的度量衡单位，均须采用国家法定计量单位。</w:t>
      </w:r>
      <w:r/>
    </w:p>
    <w:p>
      <w:pPr>
        <w:pStyle w:val="966"/>
        <w:ind w:left="0" w:firstLine="420"/>
        <w:pageBreakBefore w:val="0"/>
        <w:spacing w:before="0" w:after="0" w:line="336" w:lineRule="auto"/>
        <w:widowControl w:val="off"/>
        <w:rPr>
          <w:rFonts w:hint="eastAsia"/>
          <w:b w:val="0"/>
          <w:bCs w:val="0"/>
          <w:color w:val="auto"/>
          <w:highlight w:val="none"/>
          <w:shd w:val="clear" w:color="auto" w:fill="auto"/>
        </w:rPr>
      </w:pPr>
      <w:r/>
      <w:bookmarkStart w:id="123" w:name="_Toc16938531"/>
      <w:r/>
      <w:bookmarkStart w:id="124" w:name="_Toc20823287"/>
      <w:r/>
      <w:bookmarkStart w:id="125" w:name="_Toc462564074"/>
      <w:r/>
      <w:bookmarkStart w:id="126" w:name="_Toc513029215"/>
      <w:r>
        <w:rPr>
          <w:rFonts w:hint="eastAsia"/>
          <w:b w:val="0"/>
          <w:bCs w:val="0"/>
          <w:color w:val="auto"/>
          <w:highlight w:val="none"/>
          <w:shd w:val="clear" w:color="auto" w:fill="auto"/>
          <w:lang w:eastAsia="zh-CN"/>
        </w:rPr>
        <w:t xml:space="preserve">10.</w:t>
      </w:r>
      <w:r>
        <w:rPr>
          <w:rFonts w:hint="eastAsia"/>
          <w:b w:val="0"/>
          <w:bCs w:val="0"/>
          <w:color w:val="auto"/>
          <w:highlight w:val="none"/>
          <w:shd w:val="clear" w:color="auto" w:fill="auto"/>
        </w:rPr>
        <w:t xml:space="preserve">投标文件构成</w:t>
      </w:r>
      <w:bookmarkEnd w:id="123"/>
      <w:r/>
      <w:bookmarkEnd w:id="124"/>
      <w:r/>
      <w:bookmarkEnd w:id="125"/>
      <w:r/>
      <w:bookmarkEnd w:id="126"/>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10.1投标人编写的投标文件应包括资格证明文件、符合性证明文件、投标分项报价表、</w:t>
      </w:r>
      <w:r>
        <w:rPr>
          <w:rFonts w:hint="eastAsia" w:ascii="宋体" w:hAnsi="宋体"/>
          <w:color w:val="auto"/>
          <w:sz w:val="24"/>
          <w:szCs w:val="21"/>
          <w:highlight w:val="none"/>
          <w:shd w:val="clear" w:color="auto" w:fill="auto"/>
        </w:rPr>
        <w:t xml:space="preserve">技术要求响应及偏离表、</w:t>
      </w:r>
      <w:r>
        <w:rPr>
          <w:rFonts w:hint="eastAsia" w:ascii="宋体" w:hAnsi="宋体"/>
          <w:color w:val="auto"/>
          <w:sz w:val="24"/>
          <w:highlight w:val="none"/>
          <w:shd w:val="clear" w:color="auto" w:fill="auto"/>
        </w:rPr>
        <w:t xml:space="preserve">商务要求响应及偏离表、</w:t>
      </w:r>
      <w:r>
        <w:rPr>
          <w:rFonts w:hint="eastAsia" w:ascii="宋体" w:hAnsi="宋体" w:eastAsia="宋体" w:cs="Times New Roman"/>
          <w:color w:val="auto"/>
          <w:sz w:val="24"/>
          <w:highlight w:val="none"/>
          <w:shd w:val="clear" w:color="auto" w:fill="auto"/>
        </w:rPr>
        <w:t xml:space="preserve">其他证明文件、投标函、开标一览表等部分。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10.2如标书制作工具中格式和内容与“江苏政府采购网”发布的招标文件不一致，请以“江苏政府采购网”发布的招标文件为准。</w:t>
      </w:r>
      <w:r/>
    </w:p>
    <w:p>
      <w:pPr>
        <w:pStyle w:val="966"/>
        <w:ind w:left="0" w:firstLine="420"/>
        <w:pageBreakBefore w:val="0"/>
        <w:spacing w:before="0" w:after="0" w:line="336" w:lineRule="auto"/>
        <w:widowControl w:val="off"/>
        <w:rPr>
          <w:rFonts w:hint="eastAsia"/>
          <w:b w:val="0"/>
          <w:bCs w:val="0"/>
          <w:color w:val="auto"/>
          <w:highlight w:val="none"/>
          <w:shd w:val="clear" w:color="auto" w:fill="auto"/>
        </w:rPr>
      </w:pPr>
      <w:r/>
      <w:bookmarkStart w:id="127" w:name="_Hlt26668975"/>
      <w:r/>
      <w:bookmarkEnd w:id="127"/>
      <w:r/>
      <w:bookmarkStart w:id="128" w:name="_Hlt26954838"/>
      <w:r/>
      <w:bookmarkEnd w:id="128"/>
      <w:r/>
      <w:bookmarkStart w:id="129" w:name="_Hlt26670360"/>
      <w:r/>
      <w:bookmarkEnd w:id="129"/>
      <w:r/>
      <w:bookmarkStart w:id="130" w:name="_Toc513029219"/>
      <w:r/>
      <w:bookmarkStart w:id="131" w:name="_Toc14577354"/>
      <w:r/>
      <w:bookmarkStart w:id="132" w:name="_Toc49090507"/>
      <w:r/>
      <w:bookmarkStart w:id="133" w:name="_Toc49090509"/>
      <w:r/>
      <w:bookmarkStart w:id="134" w:name="_Toc513029216"/>
      <w:r/>
      <w:bookmarkStart w:id="135" w:name="_Toc14577357"/>
      <w:r>
        <w:rPr>
          <w:rFonts w:hint="eastAsia"/>
          <w:b w:val="0"/>
          <w:bCs w:val="0"/>
          <w:color w:val="auto"/>
          <w:highlight w:val="none"/>
          <w:shd w:val="clear" w:color="auto" w:fill="auto"/>
          <w:lang w:eastAsia="zh-CN"/>
        </w:rPr>
        <w:t xml:space="preserve">11.</w:t>
      </w:r>
      <w:r>
        <w:rPr>
          <w:rFonts w:hint="eastAsia"/>
          <w:b w:val="0"/>
          <w:bCs w:val="0"/>
          <w:color w:val="auto"/>
          <w:highlight w:val="none"/>
          <w:shd w:val="clear" w:color="auto" w:fill="auto"/>
        </w:rPr>
        <w:t xml:space="preserve">证明投标人及投标标的符合招标文件规定的文件</w:t>
      </w:r>
      <w:bookmarkEnd w:id="130"/>
      <w:r/>
      <w:bookmarkEnd w:id="131"/>
      <w:r/>
      <w:bookmarkEnd w:id="132"/>
      <w:r/>
      <w:bookmarkEnd w:id="133"/>
      <w:r/>
      <w:bookmarkEnd w:id="134"/>
      <w:r/>
      <w:bookmarkEnd w:id="135"/>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bookmarkStart w:id="136" w:name="_Toc14577355"/>
      <w:r/>
      <w:bookmarkStart w:id="137" w:name="_Toc49090508"/>
      <w:r>
        <w:rPr>
          <w:rFonts w:hint="eastAsia" w:ascii="宋体" w:hAnsi="宋体" w:eastAsia="宋体" w:cs="Times New Roman"/>
          <w:color w:val="auto"/>
          <w:sz w:val="24"/>
          <w:highlight w:val="none"/>
          <w:shd w:val="clear" w:color="auto" w:fill="auto"/>
        </w:rPr>
        <w:t xml:space="preserve">11.1投标人应按照法律、法规、规章和规范性文件以及招标文件要求提交证明文件，证明其及投标标的符合招标文件规定。</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11.2招标文件对证明文件无明确形式要求的，证明文件可以以文字资料、图纸和数据等形式提交。</w:t>
      </w:r>
      <w:r/>
    </w:p>
    <w:p>
      <w:pPr>
        <w:pStyle w:val="966"/>
        <w:ind w:left="0" w:firstLine="420"/>
        <w:pageBreakBefore w:val="0"/>
        <w:spacing w:before="0" w:after="0" w:line="336"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lang w:eastAsia="zh-CN"/>
        </w:rPr>
        <w:t xml:space="preserve">12.</w:t>
      </w:r>
      <w:r>
        <w:rPr>
          <w:rFonts w:hint="eastAsia"/>
          <w:b w:val="0"/>
          <w:bCs w:val="0"/>
          <w:color w:val="auto"/>
          <w:highlight w:val="none"/>
          <w:shd w:val="clear" w:color="auto" w:fill="auto"/>
        </w:rPr>
        <w:t xml:space="preserve">投标分项报价</w:t>
      </w:r>
      <w:bookmarkEnd w:id="136"/>
      <w:r/>
      <w:bookmarkStart w:id="138" w:name="_Hlt26670373"/>
      <w:r/>
      <w:bookmarkEnd w:id="138"/>
      <w:r>
        <w:rPr>
          <w:rFonts w:hint="eastAsia"/>
          <w:b w:val="0"/>
          <w:bCs w:val="0"/>
          <w:color w:val="auto"/>
          <w:highlight w:val="none"/>
          <w:shd w:val="clear" w:color="auto" w:fill="auto"/>
        </w:rPr>
        <w:t xml:space="preserve">表</w:t>
      </w:r>
      <w:bookmarkEnd w:id="137"/>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12.1 投</w:t>
      </w:r>
      <w:bookmarkStart w:id="139" w:name="_Hlt26954840"/>
      <w:r/>
      <w:bookmarkEnd w:id="139"/>
      <w:r>
        <w:rPr>
          <w:rFonts w:hint="eastAsia" w:ascii="宋体" w:hAnsi="宋体" w:eastAsia="宋体" w:cs="Times New Roman"/>
          <w:color w:val="auto"/>
          <w:sz w:val="24"/>
          <w:highlight w:val="none"/>
          <w:shd w:val="clear" w:color="auto" w:fill="auto"/>
        </w:rPr>
        <w:t xml:space="preserve">标人应按照招标文件规定格式填报投标分项报价表</w:t>
      </w:r>
      <w:bookmarkStart w:id="140" w:name="_Hlt26670399"/>
      <w:r/>
      <w:bookmarkEnd w:id="140"/>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12.2投标货币。投标文件中的单价和总价无特殊规定的采用人民币报价，以元为单位标注。招标文件中另有规定的按规定执行。</w:t>
      </w:r>
      <w:r/>
    </w:p>
    <w:p>
      <w:pPr>
        <w:pStyle w:val="966"/>
        <w:ind w:left="0" w:firstLine="420"/>
        <w:pageBreakBefore w:val="0"/>
        <w:spacing w:before="0" w:after="0" w:line="336" w:lineRule="auto"/>
        <w:widowControl w:val="off"/>
        <w:rPr>
          <w:rFonts w:hint="eastAsia"/>
          <w:b w:val="0"/>
          <w:bCs w:val="0"/>
          <w:color w:val="auto"/>
          <w:highlight w:val="none"/>
          <w:shd w:val="clear" w:color="auto" w:fill="auto"/>
        </w:rPr>
      </w:pPr>
      <w:r/>
      <w:bookmarkStart w:id="141" w:name="_Hlt26670425"/>
      <w:r/>
      <w:bookmarkEnd w:id="141"/>
      <w:r/>
      <w:bookmarkStart w:id="142" w:name="_Hlt26954731"/>
      <w:r/>
      <w:bookmarkEnd w:id="142"/>
      <w:r/>
      <w:bookmarkStart w:id="143" w:name="_Hlt26954848"/>
      <w:r/>
      <w:bookmarkEnd w:id="143"/>
      <w:r/>
      <w:bookmarkStart w:id="144" w:name="_Hlt26668983"/>
      <w:r/>
      <w:bookmarkEnd w:id="144"/>
      <w:r/>
      <w:bookmarkStart w:id="145" w:name="_Hlt26954846"/>
      <w:r/>
      <w:bookmarkEnd w:id="145"/>
      <w:r/>
      <w:bookmarkStart w:id="146" w:name="_Hlt26954844"/>
      <w:r/>
      <w:bookmarkEnd w:id="146"/>
      <w:r/>
      <w:bookmarkStart w:id="147" w:name="_Hlt26670486"/>
      <w:r/>
      <w:bookmarkEnd w:id="147"/>
      <w:r/>
      <w:bookmarkStart w:id="148" w:name="_Hlt26954842"/>
      <w:r/>
      <w:bookmarkEnd w:id="148"/>
      <w:r/>
      <w:bookmarkStart w:id="149" w:name="_Hlt26670482"/>
      <w:r/>
      <w:bookmarkEnd w:id="149"/>
      <w:r/>
      <w:bookmarkStart w:id="150" w:name="_Hlt26670403"/>
      <w:r/>
      <w:bookmarkEnd w:id="150"/>
      <w:r>
        <w:rPr>
          <w:rFonts w:hint="eastAsia"/>
          <w:b w:val="0"/>
          <w:bCs w:val="0"/>
          <w:color w:val="auto"/>
          <w:highlight w:val="none"/>
          <w:shd w:val="clear" w:color="auto" w:fill="auto"/>
          <w:lang w:eastAsia="zh-CN"/>
        </w:rPr>
        <w:t xml:space="preserve">13.</w:t>
      </w:r>
      <w:r>
        <w:rPr>
          <w:rFonts w:hint="eastAsia"/>
          <w:b w:val="0"/>
          <w:bCs w:val="0"/>
          <w:color w:val="auto"/>
          <w:highlight w:val="none"/>
          <w:shd w:val="clear" w:color="auto" w:fill="auto"/>
        </w:rPr>
        <w:t xml:space="preserve">技术要求响应及偏离表、商务要求响应及偏离表</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13.1投标人需对招标文件中的技术要求与商务要求逐项作出响应或偏离，并说明原因。</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13.2 投标人可在投标文件中提供认为需要的其他技术文件或说明。</w:t>
      </w:r>
      <w:r/>
    </w:p>
    <w:p>
      <w:pPr>
        <w:pStyle w:val="966"/>
        <w:ind w:left="0" w:firstLine="420"/>
        <w:pageBreakBefore w:val="0"/>
        <w:spacing w:before="0" w:after="0" w:line="336" w:lineRule="auto"/>
        <w:widowControl w:val="off"/>
        <w:rPr>
          <w:rFonts w:hint="eastAsia"/>
          <w:b w:val="0"/>
          <w:bCs w:val="0"/>
          <w:color w:val="auto"/>
          <w:highlight w:val="none"/>
          <w:shd w:val="clear" w:color="auto" w:fill="auto"/>
        </w:rPr>
      </w:pPr>
      <w:r/>
      <w:bookmarkStart w:id="151" w:name="_Toc49090510"/>
      <w:r/>
      <w:bookmarkStart w:id="152" w:name="_Toc14577359"/>
      <w:r>
        <w:rPr>
          <w:rFonts w:hint="eastAsia"/>
          <w:b w:val="0"/>
          <w:bCs w:val="0"/>
          <w:color w:val="auto"/>
          <w:highlight w:val="none"/>
          <w:shd w:val="clear" w:color="auto" w:fill="auto"/>
          <w:lang w:eastAsia="zh-CN"/>
        </w:rPr>
        <w:t xml:space="preserve">14.</w:t>
      </w:r>
      <w:r>
        <w:rPr>
          <w:rFonts w:hint="eastAsia"/>
          <w:b w:val="0"/>
          <w:bCs w:val="0"/>
          <w:color w:val="auto"/>
          <w:highlight w:val="none"/>
          <w:shd w:val="clear" w:color="auto" w:fill="auto"/>
        </w:rPr>
        <w:t xml:space="preserve">投标函和开标一览表</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14.1投标人应按照招标文件中提供的格式完整、正确填写投标函、开标一览表。</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14.2对于采用货币报价的项目，开标一览表中的投标总报价应与投标分项报价表中的投标总报价一致，如不一致，不作为无效投标处理，但评标时按开标一览表中价格为准。</w:t>
      </w:r>
      <w:bookmarkEnd w:id="151"/>
      <w:r/>
      <w:bookmarkEnd w:id="152"/>
      <w:r/>
      <w:r/>
    </w:p>
    <w:p>
      <w:pPr>
        <w:pStyle w:val="966"/>
        <w:ind w:left="0" w:firstLine="420"/>
        <w:pageBreakBefore w:val="0"/>
        <w:spacing w:before="0" w:after="0" w:line="336" w:lineRule="auto"/>
        <w:widowControl w:val="off"/>
        <w:rPr>
          <w:rFonts w:hint="eastAsia"/>
          <w:b w:val="0"/>
          <w:bCs w:val="0"/>
          <w:color w:val="auto"/>
          <w:highlight w:val="none"/>
          <w:shd w:val="clear" w:color="auto" w:fill="auto"/>
        </w:rPr>
      </w:pPr>
      <w:r/>
      <w:bookmarkStart w:id="153" w:name="_Hlt26670489"/>
      <w:r/>
      <w:bookmarkEnd w:id="153"/>
      <w:r/>
      <w:bookmarkStart w:id="154" w:name="_Hlt26954734"/>
      <w:r/>
      <w:bookmarkEnd w:id="154"/>
      <w:r/>
      <w:bookmarkStart w:id="155" w:name="_Hlt26954850"/>
      <w:r/>
      <w:bookmarkEnd w:id="155"/>
      <w:r/>
      <w:bookmarkStart w:id="156" w:name="_Toc49090511"/>
      <w:r/>
      <w:bookmarkStart w:id="157" w:name="_Toc14577360"/>
      <w:r>
        <w:rPr>
          <w:rFonts w:hint="eastAsia"/>
          <w:b w:val="0"/>
          <w:bCs w:val="0"/>
          <w:color w:val="auto"/>
          <w:highlight w:val="none"/>
          <w:shd w:val="clear" w:color="auto" w:fill="auto"/>
          <w:lang w:eastAsia="zh-CN"/>
        </w:rPr>
        <w:t xml:space="preserve">15.</w:t>
      </w:r>
      <w:r>
        <w:rPr>
          <w:rFonts w:hint="eastAsia"/>
          <w:b w:val="0"/>
          <w:bCs w:val="0"/>
          <w:color w:val="auto"/>
          <w:highlight w:val="none"/>
          <w:shd w:val="clear" w:color="auto" w:fill="auto"/>
        </w:rPr>
        <w:t xml:space="preserve">投标有效期</w:t>
      </w:r>
      <w:bookmarkEnd w:id="156"/>
      <w:r/>
      <w:bookmarkEnd w:id="157"/>
      <w:r/>
      <w:r/>
    </w:p>
    <w:p>
      <w:pPr>
        <w:ind w:left="0" w:firstLine="480"/>
        <w:pageBreakBefore w:val="0"/>
        <w:spacing w:line="336" w:lineRule="auto"/>
        <w:widowControl w:val="off"/>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15.1</w:t>
      </w:r>
      <w:r>
        <w:rPr>
          <w:rFonts w:hint="eastAsia" w:ascii="宋体" w:hAnsi="宋体"/>
          <w:bCs/>
          <w:color w:val="auto"/>
          <w:sz w:val="24"/>
          <w:highlight w:val="none"/>
          <w:shd w:val="clear" w:color="auto" w:fill="auto"/>
        </w:rPr>
        <w:t xml:space="preserve">投标有效期为</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bCs/>
          <w:color w:val="auto"/>
          <w:sz w:val="24"/>
          <w:highlight w:val="none"/>
          <w:shd w:val="clear" w:color="auto" w:fill="auto"/>
        </w:rPr>
        <w:t xml:space="preserve">规定的开标之日后</w:t>
      </w:r>
      <w:r>
        <w:rPr>
          <w:rFonts w:hint="eastAsia" w:ascii="仿宋_GB2312" w:hAnsi="仿宋_GB2312"/>
          <w:b/>
          <w:color w:val="auto"/>
          <w:sz w:val="24"/>
          <w:highlight w:val="none"/>
          <w:u w:val="single"/>
          <w:shd w:val="clear" w:color="auto" w:fill="auto"/>
        </w:rPr>
        <w:t xml:space="preserve">六十（60）天</w:t>
      </w:r>
      <w:r>
        <w:rPr>
          <w:rFonts w:hint="eastAsia" w:ascii="宋体" w:hAnsi="宋体"/>
          <w:bCs/>
          <w:color w:val="auto"/>
          <w:sz w:val="24"/>
          <w:highlight w:val="none"/>
          <w:shd w:val="clear" w:color="auto" w:fill="auto"/>
        </w:rPr>
        <w:t xml:space="preserve">。投标有效期比规定短的将被视为未实质性响应招标</w:t>
      </w:r>
      <w:r>
        <w:rPr>
          <w:rFonts w:ascii="宋体" w:hAnsi="宋体"/>
          <w:bCs/>
          <w:color w:val="auto"/>
          <w:sz w:val="24"/>
          <w:highlight w:val="none"/>
          <w:shd w:val="clear" w:color="auto" w:fill="auto"/>
        </w:rPr>
        <w:t xml:space="preserve">文件</w:t>
      </w:r>
      <w:r>
        <w:rPr>
          <w:rFonts w:hint="eastAsia" w:ascii="宋体" w:hAnsi="宋体"/>
          <w:bCs/>
          <w:color w:val="auto"/>
          <w:sz w:val="24"/>
          <w:highlight w:val="none"/>
          <w:shd w:val="clear" w:color="auto" w:fill="auto"/>
        </w:rPr>
        <w:t xml:space="preserve">而予以拒绝。</w:t>
      </w:r>
      <w:r/>
    </w:p>
    <w:p>
      <w:pPr>
        <w:pStyle w:val="966"/>
        <w:ind w:left="0" w:firstLine="420"/>
        <w:pageBreakBefore w:val="0"/>
        <w:spacing w:before="0" w:after="0" w:line="336"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lang w:eastAsia="zh-CN"/>
        </w:rPr>
        <w:t xml:space="preserve">16.</w:t>
      </w:r>
      <w:r>
        <w:rPr>
          <w:rFonts w:hint="eastAsia"/>
          <w:b w:val="0"/>
          <w:bCs w:val="0"/>
          <w:color w:val="auto"/>
          <w:highlight w:val="none"/>
          <w:shd w:val="clear" w:color="auto" w:fill="auto"/>
        </w:rPr>
        <w:t xml:space="preserve">投标有效期的延长</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16.1在特殊情况下，</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于原投标有效期满之前，可向投标人提出延长投标有效期的要求。这种要求与答复均应采用书面形式。投标人可以拒绝</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的这一要求而放弃投标。同意延长投标有效期的投标人既不能要求也不允许修改其投标文件，同时受投标有效期约束的所有权利与义务均延长至新的有效期。</w:t>
      </w:r>
      <w:r/>
    </w:p>
    <w:p>
      <w:pPr>
        <w:pStyle w:val="962"/>
        <w:ind w:left="0" w:firstLine="482"/>
        <w:pageBreakBefore w:val="0"/>
        <w:spacing w:before="0" w:after="0" w:line="336" w:lineRule="auto"/>
        <w:widowControl w:val="off"/>
        <w:rPr>
          <w:rFonts w:hint="eastAsia"/>
          <w:color w:val="auto"/>
          <w:highlight w:val="none"/>
          <w:shd w:val="clear" w:color="auto" w:fill="auto"/>
        </w:rPr>
      </w:pPr>
      <w:r/>
      <w:bookmarkStart w:id="158" w:name="_Hlt26954739"/>
      <w:r/>
      <w:bookmarkEnd w:id="158"/>
      <w:r/>
      <w:bookmarkStart w:id="159" w:name="_Hlt26954852"/>
      <w:r/>
      <w:bookmarkEnd w:id="159"/>
      <w:r/>
      <w:bookmarkStart w:id="160" w:name="_Toc2219"/>
      <w:r/>
      <w:bookmarkStart w:id="161" w:name="_Toc513029224"/>
      <w:r/>
      <w:bookmarkStart w:id="162" w:name="_Toc120614217"/>
      <w:r/>
      <w:bookmarkStart w:id="163" w:name="_Toc16170"/>
      <w:r/>
      <w:bookmarkStart w:id="164" w:name="_Toc16938540"/>
      <w:r/>
      <w:bookmarkStart w:id="165" w:name="_Toc22817"/>
      <w:r/>
      <w:bookmarkStart w:id="166" w:name="_Toc20823296"/>
      <w:r>
        <w:rPr>
          <w:rFonts w:hint="eastAsia"/>
          <w:color w:val="auto"/>
          <w:highlight w:val="none"/>
          <w:shd w:val="clear" w:color="auto" w:fill="auto"/>
        </w:rPr>
        <w:t xml:space="preserve">四、投标文件的递交</w:t>
      </w:r>
      <w:bookmarkEnd w:id="160"/>
      <w:r/>
      <w:bookmarkEnd w:id="161"/>
      <w:r/>
      <w:bookmarkEnd w:id="162"/>
      <w:r/>
      <w:bookmarkEnd w:id="163"/>
      <w:r/>
      <w:bookmarkEnd w:id="164"/>
      <w:r/>
      <w:bookmarkEnd w:id="165"/>
      <w:r/>
      <w:bookmarkEnd w:id="166"/>
      <w:r/>
      <w:r/>
    </w:p>
    <w:p>
      <w:pPr>
        <w:pStyle w:val="966"/>
        <w:ind w:left="0" w:firstLine="560"/>
        <w:keepLines/>
        <w:keepNext/>
        <w:pageBreakBefore w:val="0"/>
        <w:spacing w:before="0" w:after="0" w:line="336" w:lineRule="auto"/>
        <w:widowControl w:val="off"/>
        <w:rPr>
          <w:rFonts w:hint="eastAsia" w:ascii="黑体"/>
          <w:b w:val="0"/>
          <w:bCs w:val="0"/>
          <w:color w:val="auto"/>
          <w:highlight w:val="none"/>
          <w:shd w:val="clear" w:color="auto" w:fill="auto"/>
        </w:rPr>
      </w:pPr>
      <w:r/>
      <w:bookmarkStart w:id="167" w:name="_Toc20823297"/>
      <w:r/>
      <w:bookmarkStart w:id="168" w:name="_Toc16938541"/>
      <w:r/>
      <w:bookmarkStart w:id="169" w:name="_Toc513029225"/>
      <w:r/>
      <w:bookmarkStart w:id="170" w:name="_Toc462564084"/>
      <w:r>
        <w:rPr>
          <w:rFonts w:hint="eastAsia"/>
          <w:b w:val="0"/>
          <w:bCs w:val="0"/>
          <w:color w:val="auto"/>
          <w:highlight w:val="none"/>
          <w:shd w:val="clear" w:color="auto" w:fill="auto"/>
          <w:lang w:eastAsia="zh-CN"/>
        </w:rPr>
        <w:t xml:space="preserve">17.</w:t>
      </w:r>
      <w:r>
        <w:rPr>
          <w:rFonts w:hint="eastAsia" w:ascii="黑体"/>
          <w:b w:val="0"/>
          <w:bCs w:val="0"/>
          <w:color w:val="auto"/>
          <w:highlight w:val="none"/>
          <w:shd w:val="clear" w:color="auto" w:fill="auto"/>
        </w:rPr>
        <w:t xml:space="preserve">投标文件</w:t>
      </w:r>
      <w:bookmarkEnd w:id="167"/>
      <w:r/>
      <w:bookmarkEnd w:id="168"/>
      <w:r/>
      <w:bookmarkEnd w:id="169"/>
      <w:r/>
      <w:bookmarkEnd w:id="170"/>
      <w:r>
        <w:rPr>
          <w:rFonts w:hint="eastAsia" w:ascii="黑体"/>
          <w:b w:val="0"/>
          <w:bCs w:val="0"/>
          <w:color w:val="auto"/>
          <w:highlight w:val="none"/>
          <w:shd w:val="clear" w:color="auto" w:fill="auto"/>
        </w:rPr>
        <w:t xml:space="preserve">的递交</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17.1 电子投标文件的递交</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投标人应当按照《操作手册》规定，在投标截止时间前制作并上传电子投标文件。</w:t>
      </w:r>
      <w:bookmarkStart w:id="171" w:name="_Toc513029226"/>
      <w:r/>
      <w:bookmarkStart w:id="172" w:name="_Toc16938542"/>
      <w:r/>
      <w:bookmarkStart w:id="173" w:name="_Toc20823298"/>
      <w:r/>
      <w:r/>
    </w:p>
    <w:p>
      <w:pPr>
        <w:pStyle w:val="966"/>
        <w:ind w:left="0" w:firstLine="420"/>
        <w:pageBreakBefore w:val="0"/>
        <w:spacing w:before="0" w:after="0" w:line="336" w:lineRule="auto"/>
        <w:widowControl w:val="off"/>
        <w:rPr>
          <w:rFonts w:hint="eastAsia" w:ascii="Arial" w:hAnsi="Arial" w:cs="Arial"/>
          <w:b w:val="0"/>
          <w:bCs w:val="0"/>
          <w:color w:val="auto"/>
          <w:highlight w:val="none"/>
          <w:shd w:val="clear" w:color="auto" w:fill="auto"/>
        </w:rPr>
      </w:pPr>
      <w:r>
        <w:rPr>
          <w:rFonts w:hint="eastAsia" w:cs="Arial"/>
          <w:b w:val="0"/>
          <w:bCs w:val="0"/>
          <w:color w:val="auto"/>
          <w:highlight w:val="none"/>
          <w:shd w:val="clear" w:color="auto" w:fill="auto"/>
          <w:lang w:eastAsia="zh-CN"/>
        </w:rPr>
        <w:t xml:space="preserve">18.</w:t>
      </w:r>
      <w:r>
        <w:rPr>
          <w:rFonts w:hint="eastAsia" w:ascii="Arial" w:hAnsi="Arial" w:cs="Arial"/>
          <w:b w:val="0"/>
          <w:bCs w:val="0"/>
          <w:color w:val="auto"/>
          <w:highlight w:val="none"/>
          <w:shd w:val="clear" w:color="auto" w:fill="auto"/>
        </w:rPr>
        <w:t xml:space="preserve">投标截止</w:t>
      </w:r>
      <w:bookmarkEnd w:id="171"/>
      <w:r/>
      <w:bookmarkEnd w:id="172"/>
      <w:r/>
      <w:bookmarkEnd w:id="173"/>
      <w:r>
        <w:rPr>
          <w:rFonts w:hint="eastAsia" w:ascii="Arial" w:hAnsi="Arial" w:cs="Arial"/>
          <w:b w:val="0"/>
          <w:bCs w:val="0"/>
          <w:color w:val="auto"/>
          <w:highlight w:val="none"/>
          <w:shd w:val="clear" w:color="auto" w:fill="auto"/>
        </w:rPr>
        <w:t xml:space="preserve">时间</w:t>
      </w:r>
      <w:r/>
    </w:p>
    <w:p>
      <w:pPr>
        <w:ind w:left="0" w:firstLine="482"/>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b/>
          <w:bCs/>
          <w:strike w:val="0"/>
          <w:color w:val="auto"/>
          <w:sz w:val="24"/>
          <w:highlight w:val="none"/>
          <w:u w:val="single"/>
          <w:shd w:val="clear" w:color="auto" w:fill="auto"/>
        </w:rPr>
        <w:t xml:space="preserve">18.1投标人上传电子投标文件的时间不得迟于招标公告中规定的投标截止时间</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投标人应</w:t>
      </w:r>
      <w:r>
        <w:rPr>
          <w:rFonts w:hint="eastAsia" w:ascii="宋体" w:hAnsi="宋体" w:eastAsia="宋体" w:cs="Times New Roman"/>
          <w:color w:val="auto"/>
          <w:sz w:val="24"/>
          <w:highlight w:val="none"/>
          <w:shd w:val="clear" w:color="auto" w:fill="auto"/>
          <w:lang w:eastAsia="zh-CN"/>
        </w:rPr>
        <w:t xml:space="preserve">充分考虑</w:t>
      </w:r>
      <w:r>
        <w:rPr>
          <w:rFonts w:hint="eastAsia" w:ascii="宋体" w:hAnsi="宋体" w:eastAsia="宋体" w:cs="Times New Roman"/>
          <w:color w:val="auto"/>
          <w:sz w:val="24"/>
          <w:highlight w:val="none"/>
          <w:shd w:val="clear" w:color="auto" w:fill="auto"/>
        </w:rPr>
        <w:t xml:space="preserve">网络环境、网络带宽等风险因素，如因投标人自身原因造成的电子投标文件上传不成功的按照本招标文件第二章第26.1.2条 规定做无效投标处理。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18.2采购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可以按照规定，通过修改招标文件酌情延长投标截止时间，在此情况下，投标人的所有权利和义务以及投标人受制的截止时间均应以延长后新的截止时间为准。</w:t>
      </w:r>
      <w:r/>
    </w:p>
    <w:p>
      <w:pPr>
        <w:pStyle w:val="966"/>
        <w:ind w:left="0" w:firstLine="420"/>
        <w:pageBreakBefore w:val="0"/>
        <w:spacing w:before="0" w:after="0" w:line="336" w:lineRule="auto"/>
        <w:widowControl w:val="off"/>
        <w:rPr>
          <w:rFonts w:hint="eastAsia"/>
          <w:b w:val="0"/>
          <w:bCs w:val="0"/>
          <w:color w:val="auto"/>
          <w:highlight w:val="none"/>
          <w:shd w:val="clear" w:color="auto" w:fill="auto"/>
        </w:rPr>
      </w:pPr>
      <w:r/>
      <w:bookmarkStart w:id="174" w:name="_Toc20823299"/>
      <w:r/>
      <w:bookmarkStart w:id="175" w:name="_Toc16938543"/>
      <w:r/>
      <w:bookmarkStart w:id="176" w:name="_Toc513029227"/>
      <w:r>
        <w:rPr>
          <w:rFonts w:hint="eastAsia"/>
          <w:b w:val="0"/>
          <w:bCs w:val="0"/>
          <w:color w:val="auto"/>
          <w:highlight w:val="none"/>
          <w:shd w:val="clear" w:color="auto" w:fill="auto"/>
          <w:lang w:eastAsia="zh-CN"/>
        </w:rPr>
        <w:t xml:space="preserve">19.</w:t>
      </w:r>
      <w:r>
        <w:rPr>
          <w:rFonts w:hint="eastAsia"/>
          <w:b w:val="0"/>
          <w:bCs w:val="0"/>
          <w:color w:val="auto"/>
          <w:highlight w:val="none"/>
          <w:shd w:val="clear" w:color="auto" w:fill="auto"/>
        </w:rPr>
        <w:t xml:space="preserve">投标文件</w:t>
      </w:r>
      <w:bookmarkEnd w:id="174"/>
      <w:r/>
      <w:bookmarkEnd w:id="175"/>
      <w:r/>
      <w:bookmarkEnd w:id="176"/>
      <w:r>
        <w:rPr>
          <w:rFonts w:hint="eastAsia"/>
          <w:b w:val="0"/>
          <w:bCs w:val="0"/>
          <w:color w:val="auto"/>
          <w:highlight w:val="none"/>
          <w:shd w:val="clear" w:color="auto" w:fill="auto"/>
        </w:rPr>
        <w:t xml:space="preserve">的拒收</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19.1采购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拒绝接收在其规定的投标截止时间后上传的任何投标文件。</w:t>
      </w:r>
      <w:r/>
    </w:p>
    <w:p>
      <w:pPr>
        <w:pStyle w:val="966"/>
        <w:ind w:left="0" w:firstLine="420"/>
        <w:pageBreakBefore w:val="0"/>
        <w:spacing w:before="0" w:after="0" w:line="336" w:lineRule="auto"/>
        <w:widowControl w:val="off"/>
        <w:rPr>
          <w:rFonts w:hint="eastAsia"/>
          <w:b w:val="0"/>
          <w:bCs w:val="0"/>
          <w:color w:val="auto"/>
          <w:highlight w:val="none"/>
          <w:shd w:val="clear" w:color="auto" w:fill="auto"/>
        </w:rPr>
      </w:pPr>
      <w:r/>
      <w:bookmarkStart w:id="177" w:name="_Toc20823300"/>
      <w:r/>
      <w:bookmarkStart w:id="178" w:name="_Toc513029228"/>
      <w:r/>
      <w:bookmarkStart w:id="179" w:name="_Toc16938544"/>
      <w:r>
        <w:rPr>
          <w:rFonts w:hint="eastAsia"/>
          <w:b w:val="0"/>
          <w:bCs w:val="0"/>
          <w:color w:val="auto"/>
          <w:highlight w:val="none"/>
          <w:shd w:val="clear" w:color="auto" w:fill="auto"/>
          <w:lang w:eastAsia="zh-CN"/>
        </w:rPr>
        <w:t xml:space="preserve">20.</w:t>
      </w:r>
      <w:r>
        <w:rPr>
          <w:rFonts w:hint="eastAsia"/>
          <w:b w:val="0"/>
          <w:bCs w:val="0"/>
          <w:color w:val="auto"/>
          <w:highlight w:val="none"/>
          <w:shd w:val="clear" w:color="auto" w:fill="auto"/>
        </w:rPr>
        <w:t xml:space="preserve">投标文件的撤回和修改</w:t>
      </w:r>
      <w:bookmarkEnd w:id="177"/>
      <w:r/>
      <w:bookmarkEnd w:id="178"/>
      <w:r/>
      <w:bookmarkEnd w:id="179"/>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20.1 投标文件的撤回</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w:t>
      </w:r>
      <w:r>
        <w:rPr>
          <w:rFonts w:hint="eastAsia" w:ascii="宋体" w:hAnsi="宋体" w:cs="Times New Roman"/>
          <w:color w:val="auto"/>
          <w:sz w:val="24"/>
          <w:highlight w:val="none"/>
          <w:shd w:val="clear" w:color="auto" w:fill="auto"/>
          <w:lang w:val="en-US" w:eastAsia="zh-CN"/>
        </w:rPr>
        <w:t xml:space="preserve">0</w:t>
      </w:r>
      <w:r>
        <w:rPr>
          <w:rFonts w:hint="eastAsia" w:ascii="宋体" w:hAnsi="宋体" w:eastAsia="宋体" w:cs="Times New Roman"/>
          <w:color w:val="auto"/>
          <w:sz w:val="24"/>
          <w:highlight w:val="none"/>
          <w:shd w:val="clear" w:color="auto" w:fill="auto"/>
        </w:rPr>
        <w:t xml:space="preserve">.1.1 电子投标文件的撤回</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投标人可在投标截止时间前，撤回其电子投标文件，具体操作方法见《操作手册》。</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w:t>
      </w:r>
      <w:r>
        <w:rPr>
          <w:rFonts w:hint="eastAsia" w:ascii="宋体" w:hAnsi="宋体" w:cs="Times New Roman"/>
          <w:color w:val="auto"/>
          <w:sz w:val="24"/>
          <w:highlight w:val="none"/>
          <w:shd w:val="clear" w:color="auto" w:fill="auto"/>
          <w:lang w:val="en-US" w:eastAsia="zh-CN"/>
        </w:rPr>
        <w:t xml:space="preserve">0</w:t>
      </w:r>
      <w:r>
        <w:rPr>
          <w:rFonts w:hint="eastAsia" w:ascii="宋体" w:hAnsi="宋体" w:eastAsia="宋体" w:cs="Times New Roman"/>
          <w:color w:val="auto"/>
          <w:sz w:val="24"/>
          <w:highlight w:val="none"/>
          <w:shd w:val="clear" w:color="auto" w:fill="auto"/>
        </w:rPr>
        <w:t xml:space="preserve">.1.2 投标人撤回电子投标文件，则认为其不再参与本项目投标活动。</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 投标文件的修改</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20.2.1投标人可在投标截止时间前，对其电子投标文件进行修改，具体操作方法见《操作手册》。</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20.2.2 在投标截止时间之后，投标人不得对其电子投标文件作任何修改。</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20.3在投标截止时间至招标文件中规定的投标有效期满之间的这段时间内，投标人不得撤回其投标。</w:t>
      </w:r>
      <w:r/>
    </w:p>
    <w:p>
      <w:pPr>
        <w:pStyle w:val="962"/>
        <w:ind w:left="0" w:firstLine="482"/>
        <w:pageBreakBefore w:val="0"/>
        <w:spacing w:before="0" w:after="0" w:line="336" w:lineRule="auto"/>
        <w:widowControl w:val="off"/>
        <w:rPr>
          <w:rFonts w:hint="eastAsia"/>
          <w:color w:val="auto"/>
          <w:highlight w:val="none"/>
          <w:shd w:val="clear" w:color="auto" w:fill="auto"/>
        </w:rPr>
      </w:pPr>
      <w:r/>
      <w:bookmarkStart w:id="180" w:name="_Toc120614218"/>
      <w:r/>
      <w:bookmarkStart w:id="181" w:name="_Toc9761"/>
      <w:r/>
      <w:bookmarkStart w:id="182" w:name="_Toc513029229"/>
      <w:r/>
      <w:bookmarkStart w:id="183" w:name="_Toc109"/>
      <w:r/>
      <w:bookmarkStart w:id="184" w:name="_Toc16938545"/>
      <w:r/>
      <w:bookmarkStart w:id="185" w:name="_Toc26916"/>
      <w:r/>
      <w:bookmarkStart w:id="186" w:name="_Toc20823301"/>
      <w:r>
        <w:rPr>
          <w:rFonts w:hint="eastAsia"/>
          <w:color w:val="auto"/>
          <w:highlight w:val="none"/>
          <w:shd w:val="clear" w:color="auto" w:fill="auto"/>
        </w:rPr>
        <w:t xml:space="preserve">五、开标与评标</w:t>
      </w:r>
      <w:bookmarkEnd w:id="180"/>
      <w:r/>
      <w:bookmarkEnd w:id="181"/>
      <w:r/>
      <w:bookmarkEnd w:id="182"/>
      <w:r/>
      <w:bookmarkEnd w:id="183"/>
      <w:r/>
      <w:bookmarkEnd w:id="184"/>
      <w:r/>
      <w:bookmarkEnd w:id="185"/>
      <w:r/>
      <w:bookmarkEnd w:id="186"/>
      <w:r/>
      <w:r/>
    </w:p>
    <w:p>
      <w:pPr>
        <w:pStyle w:val="966"/>
        <w:ind w:left="0" w:firstLine="420"/>
        <w:pageBreakBefore w:val="0"/>
        <w:spacing w:before="0" w:after="0" w:line="336" w:lineRule="auto"/>
        <w:widowControl w:val="off"/>
        <w:rPr>
          <w:rFonts w:hint="eastAsia"/>
          <w:b w:val="0"/>
          <w:bCs w:val="0"/>
          <w:color w:val="auto"/>
          <w:highlight w:val="none"/>
          <w:shd w:val="clear" w:color="auto" w:fill="auto"/>
        </w:rPr>
      </w:pPr>
      <w:r/>
      <w:bookmarkStart w:id="187" w:name="_Toc20823302"/>
      <w:r/>
      <w:bookmarkStart w:id="188" w:name="_Toc513029230"/>
      <w:r/>
      <w:bookmarkStart w:id="189" w:name="_Toc16938546"/>
      <w:r>
        <w:rPr>
          <w:rFonts w:hint="eastAsia"/>
          <w:b w:val="0"/>
          <w:bCs w:val="0"/>
          <w:color w:val="auto"/>
          <w:highlight w:val="none"/>
          <w:shd w:val="clear" w:color="auto" w:fill="auto"/>
          <w:lang w:eastAsia="zh-CN"/>
        </w:rPr>
        <w:t xml:space="preserve">21.</w:t>
      </w:r>
      <w:r>
        <w:rPr>
          <w:rFonts w:hint="eastAsia"/>
          <w:b w:val="0"/>
          <w:bCs w:val="0"/>
          <w:color w:val="auto"/>
          <w:highlight w:val="none"/>
          <w:shd w:val="clear" w:color="auto" w:fill="auto"/>
        </w:rPr>
        <w:t xml:space="preserve">开标</w:t>
      </w:r>
      <w:bookmarkEnd w:id="187"/>
      <w:r/>
      <w:bookmarkEnd w:id="188"/>
      <w:r/>
      <w:bookmarkEnd w:id="189"/>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将在招标公告中规定的时间和地点组织公开开标。投标人应当按照《操作手册》规定，参加开标活动和在苏采云系统规定的时间内对投标文件进行解密。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21.2开标仪式由采购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组织。苏采云系统将自动对项目进行开标，并宣布各投标人名称和投标价格。</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21.3投标人在开标过程中</w:t>
      </w:r>
      <w:r>
        <w:rPr>
          <w:rFonts w:hint="eastAsia" w:ascii="宋体" w:hAnsi="宋体" w:eastAsia="宋体" w:cs="Times New Roman"/>
          <w:color w:val="auto"/>
          <w:sz w:val="24"/>
          <w:highlight w:val="none"/>
          <w:shd w:val="clear" w:color="auto" w:fill="auto"/>
          <w:lang w:eastAsia="zh-CN"/>
        </w:rPr>
        <w:t xml:space="preserve">涉及的</w:t>
      </w:r>
      <w:r>
        <w:rPr>
          <w:rFonts w:hint="eastAsia" w:ascii="宋体" w:hAnsi="宋体" w:eastAsia="宋体" w:cs="Times New Roman"/>
          <w:color w:val="auto"/>
          <w:sz w:val="24"/>
          <w:highlight w:val="none"/>
          <w:shd w:val="clear" w:color="auto" w:fill="auto"/>
        </w:rPr>
        <w:t xml:space="preserve">投标文件解密、开标结果确认等工作，应按照《操作手册》规定执行。</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21.4投标人如果对开标过程和开标记录有疑义，应当根据《操作手册》规定提出，如苏采云系统中《开标记录表》宣布后5分钟内未提出的，视同认可开标结果。</w:t>
      </w:r>
      <w:r/>
    </w:p>
    <w:p>
      <w:pPr>
        <w:pStyle w:val="966"/>
        <w:ind w:left="0" w:firstLine="420"/>
        <w:pageBreakBefore w:val="0"/>
        <w:spacing w:before="0" w:after="0" w:line="336" w:lineRule="auto"/>
        <w:widowControl w:val="off"/>
        <w:rPr>
          <w:rFonts w:hint="eastAsia"/>
          <w:b w:val="0"/>
          <w:bCs w:val="0"/>
          <w:color w:val="auto"/>
          <w:highlight w:val="none"/>
          <w:shd w:val="clear" w:color="auto" w:fill="auto"/>
        </w:rPr>
      </w:pPr>
      <w:r/>
      <w:bookmarkStart w:id="190" w:name="_Toc16938547"/>
      <w:r/>
      <w:bookmarkStart w:id="191" w:name="_Toc20823303"/>
      <w:r/>
      <w:bookmarkStart w:id="192" w:name="_Toc513029231"/>
      <w:r>
        <w:rPr>
          <w:rFonts w:hint="eastAsia"/>
          <w:b w:val="0"/>
          <w:bCs w:val="0"/>
          <w:color w:val="auto"/>
          <w:highlight w:val="none"/>
          <w:shd w:val="clear" w:color="auto" w:fill="auto"/>
          <w:lang w:eastAsia="zh-CN"/>
        </w:rPr>
        <w:t xml:space="preserve">22.</w:t>
      </w:r>
      <w:r>
        <w:rPr>
          <w:rFonts w:hint="eastAsia"/>
          <w:b w:val="0"/>
          <w:bCs w:val="0"/>
          <w:color w:val="auto"/>
          <w:highlight w:val="none"/>
          <w:shd w:val="clear" w:color="auto" w:fill="auto"/>
        </w:rPr>
        <w:t xml:space="preserve">评标委员会</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22.1开标后，采购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将立即组织评标委员会（以下简称评委会）进行评标。</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22.2评委会由采购人代表和有关技术、经济等方面的专家组成，且人员构成符合政府采购有关规定。</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22.3评委会独立工作，负责评审所有投标文件并确定中标</w:t>
      </w:r>
      <w:r>
        <w:rPr>
          <w:rFonts w:hint="eastAsia" w:ascii="宋体" w:hAnsi="宋体" w:eastAsia="宋体" w:cs="Times New Roman"/>
          <w:color w:val="auto"/>
          <w:sz w:val="24"/>
          <w:highlight w:val="none"/>
          <w:shd w:val="clear" w:color="auto" w:fill="auto"/>
          <w:lang w:eastAsia="zh-CN"/>
        </w:rPr>
        <w:t xml:space="preserve">候选人</w:t>
      </w:r>
      <w:r>
        <w:rPr>
          <w:rFonts w:hint="eastAsia" w:ascii="宋体" w:hAnsi="宋体" w:eastAsia="宋体" w:cs="Times New Roman"/>
          <w:color w:val="auto"/>
          <w:sz w:val="24"/>
          <w:highlight w:val="none"/>
          <w:shd w:val="clear" w:color="auto" w:fill="auto"/>
        </w:rPr>
        <w:t xml:space="preserve">。</w:t>
      </w:r>
      <w:r/>
    </w:p>
    <w:p>
      <w:pPr>
        <w:pStyle w:val="966"/>
        <w:ind w:left="0" w:firstLine="420"/>
        <w:pageBreakBefore w:val="0"/>
        <w:spacing w:before="0" w:after="0" w:line="336" w:lineRule="auto"/>
        <w:widowControl w:val="off"/>
        <w:rPr>
          <w:rFonts w:hint="eastAsia" w:ascii="黑体"/>
          <w:b w:val="0"/>
          <w:bCs w:val="0"/>
          <w:color w:val="auto"/>
          <w:highlight w:val="none"/>
          <w:shd w:val="clear" w:color="auto" w:fill="auto"/>
        </w:rPr>
      </w:pPr>
      <w:r>
        <w:rPr>
          <w:rFonts w:hint="eastAsia" w:ascii="黑体"/>
          <w:b w:val="0"/>
          <w:bCs w:val="0"/>
          <w:color w:val="auto"/>
          <w:highlight w:val="none"/>
          <w:shd w:val="clear" w:color="auto" w:fill="auto"/>
          <w:lang w:eastAsia="zh-CN"/>
        </w:rPr>
        <w:t xml:space="preserve">23.</w:t>
      </w:r>
      <w:r>
        <w:rPr>
          <w:rFonts w:hint="eastAsia" w:ascii="黑体"/>
          <w:b w:val="0"/>
          <w:bCs w:val="0"/>
          <w:color w:val="auto"/>
          <w:highlight w:val="none"/>
          <w:shd w:val="clear" w:color="auto" w:fill="auto"/>
        </w:rPr>
        <w:t xml:space="preserve">评标过程的保密与公正</w:t>
      </w:r>
      <w:bookmarkEnd w:id="190"/>
      <w:r/>
      <w:bookmarkEnd w:id="191"/>
      <w:r/>
      <w:bookmarkEnd w:id="192"/>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23.1凡是与审查、澄清、评价和比较投标的有关资料以及</w:t>
      </w:r>
      <w:r>
        <w:rPr>
          <w:rFonts w:hint="eastAsia" w:ascii="宋体" w:hAnsi="宋体" w:eastAsia="宋体" w:cs="Times New Roman"/>
          <w:color w:val="auto"/>
          <w:sz w:val="24"/>
          <w:highlight w:val="none"/>
          <w:shd w:val="clear" w:color="auto" w:fill="auto"/>
          <w:lang w:eastAsia="zh-CN"/>
        </w:rPr>
        <w:t xml:space="preserve">投标</w:t>
      </w:r>
      <w:r>
        <w:rPr>
          <w:rFonts w:hint="eastAsia" w:ascii="宋体" w:hAnsi="宋体" w:eastAsia="宋体" w:cs="Times New Roman"/>
          <w:color w:val="auto"/>
          <w:sz w:val="24"/>
          <w:highlight w:val="none"/>
          <w:shd w:val="clear" w:color="auto" w:fill="auto"/>
        </w:rPr>
        <w:t xml:space="preserve">建议等，采购人、评委、采购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均不得向投标人或与评标无关的其他人员透露。</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23.2在评标过程中，投标人不得以任何行为影响评标过程，否则其投标文件将被作为无效投标文件。</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23.3采购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和评标委员会不向未中标的投标人解释未中标原因，也不公布评标过程中的相关细节。</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23.4采用综合评分法的项目，未中标的投标人可于中标结果公告期限届满之日起通过苏采云系统查看自己的评审得分及排序情况。</w:t>
      </w:r>
      <w:r/>
    </w:p>
    <w:p>
      <w:pPr>
        <w:pStyle w:val="966"/>
        <w:ind w:left="0" w:firstLine="420"/>
        <w:pageBreakBefore w:val="0"/>
        <w:spacing w:before="0" w:after="0" w:line="336" w:lineRule="auto"/>
        <w:widowControl w:val="off"/>
        <w:rPr>
          <w:rFonts w:hint="eastAsia"/>
          <w:b w:val="0"/>
          <w:bCs w:val="0"/>
          <w:color w:val="auto"/>
          <w:highlight w:val="none"/>
          <w:shd w:val="clear" w:color="auto" w:fill="auto"/>
        </w:rPr>
      </w:pPr>
      <w:r/>
      <w:bookmarkStart w:id="193" w:name="_Toc20823304"/>
      <w:r/>
      <w:bookmarkStart w:id="194" w:name="_Toc513029232"/>
      <w:r/>
      <w:bookmarkStart w:id="195" w:name="_Toc16938548"/>
      <w:r>
        <w:rPr>
          <w:rFonts w:hint="eastAsia"/>
          <w:b w:val="0"/>
          <w:bCs w:val="0"/>
          <w:color w:val="auto"/>
          <w:highlight w:val="none"/>
          <w:shd w:val="clear" w:color="auto" w:fill="auto"/>
          <w:lang w:eastAsia="zh-CN"/>
        </w:rPr>
        <w:t xml:space="preserve">24.</w:t>
      </w:r>
      <w:r>
        <w:rPr>
          <w:rFonts w:hint="eastAsia"/>
          <w:b w:val="0"/>
          <w:bCs w:val="0"/>
          <w:color w:val="auto"/>
          <w:highlight w:val="none"/>
          <w:shd w:val="clear" w:color="auto" w:fill="auto"/>
        </w:rPr>
        <w:t xml:space="preserve">投标文件的澄清</w:t>
      </w:r>
      <w:bookmarkEnd w:id="193"/>
      <w:r/>
      <w:bookmarkEnd w:id="194"/>
      <w:r/>
      <w:bookmarkEnd w:id="195"/>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24.1评标期间，评委会对投标文件中含义不明确、同类问题表述不一致或者有明显文字和计算错误的内容，有权要求投标人作出必要的澄清、说明或者补正。</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投标人的澄清、说明或者补正不得超出投标文件的范围或者改变投标文件的实质性内容。</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评标委员会并非对每个投标人都做澄清要求。</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24.3接到评委会澄清、说明和补正要求的投标人如未按规定</w:t>
      </w:r>
      <w:r>
        <w:rPr>
          <w:rFonts w:hint="eastAsia" w:ascii="宋体" w:hAnsi="宋体" w:eastAsia="宋体" w:cs="Times New Roman"/>
          <w:color w:val="auto"/>
          <w:sz w:val="24"/>
          <w:highlight w:val="none"/>
          <w:shd w:val="clear" w:color="auto" w:fill="auto"/>
          <w:lang w:eastAsia="zh-CN"/>
        </w:rPr>
        <w:t xml:space="preserve">作出</w:t>
      </w:r>
      <w:r>
        <w:rPr>
          <w:rFonts w:hint="eastAsia" w:ascii="宋体" w:hAnsi="宋体" w:eastAsia="宋体" w:cs="Times New Roman"/>
          <w:color w:val="auto"/>
          <w:sz w:val="24"/>
          <w:highlight w:val="none"/>
          <w:shd w:val="clear" w:color="auto" w:fill="auto"/>
        </w:rPr>
        <w:t xml:space="preserve">澄清、说明和补正，其风险由投标人自行承担。</w:t>
      </w:r>
      <w:r/>
    </w:p>
    <w:p>
      <w:pPr>
        <w:pStyle w:val="966"/>
        <w:ind w:left="0" w:firstLine="420"/>
        <w:pageBreakBefore w:val="0"/>
        <w:spacing w:before="0" w:after="0" w:line="336" w:lineRule="auto"/>
        <w:widowControl w:val="off"/>
        <w:rPr>
          <w:rFonts w:hint="eastAsia"/>
          <w:b w:val="0"/>
          <w:bCs w:val="0"/>
          <w:color w:val="auto"/>
          <w:highlight w:val="none"/>
          <w:shd w:val="clear" w:color="auto" w:fill="auto"/>
        </w:rPr>
      </w:pPr>
      <w:r/>
      <w:bookmarkStart w:id="196" w:name="_Toc513029233"/>
      <w:r/>
      <w:bookmarkStart w:id="197" w:name="_Toc20823305"/>
      <w:r/>
      <w:bookmarkStart w:id="198" w:name="_Toc16938549"/>
      <w:r>
        <w:rPr>
          <w:rFonts w:hint="eastAsia"/>
          <w:b w:val="0"/>
          <w:bCs w:val="0"/>
          <w:color w:val="auto"/>
          <w:highlight w:val="none"/>
          <w:shd w:val="clear" w:color="auto" w:fill="auto"/>
          <w:lang w:eastAsia="zh-CN"/>
        </w:rPr>
        <w:t xml:space="preserve">25.</w:t>
      </w:r>
      <w:r>
        <w:rPr>
          <w:rFonts w:hint="eastAsia"/>
          <w:b w:val="0"/>
          <w:bCs w:val="0"/>
          <w:color w:val="auto"/>
          <w:highlight w:val="none"/>
          <w:shd w:val="clear" w:color="auto" w:fill="auto"/>
        </w:rPr>
        <w:t xml:space="preserve">对投标文件的初审</w:t>
      </w:r>
      <w:bookmarkEnd w:id="196"/>
      <w:r/>
      <w:bookmarkEnd w:id="197"/>
      <w:r/>
      <w:bookmarkEnd w:id="198"/>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25.1投标文件初审分为资格审查和符合性审查。</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25.1.1资格审查：依据法律法规和招标文件的规定，由采购人对投标文件中的资格证明文件进行审查。资格审查的结论，采购人以书面形式向评委会进行反馈。</w:t>
      </w:r>
      <w:r/>
    </w:p>
    <w:p>
      <w:pPr>
        <w:ind w:left="0" w:firstLine="480"/>
        <w:jc w:val="left"/>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采购人在进行资格性审查的同时，将在“信用中国”网站（www.creditchina.gov.cn）查询投标人的信用记录，以确定投标人是否具备投标资格,查询结果留存并归档。</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firstLine="480"/>
        <w:keepLines w:val="0"/>
        <w:keepNext w:val="0"/>
        <w:pageBreakBefore w:val="0"/>
        <w:spacing w:line="336"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pageBreakBefore w:val="0"/>
        <w:spacing w:before="0" w:after="0" w:line="336"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25.1.3政府采购异常低价审查：</w:t>
      </w:r>
      <w:r>
        <w:rPr>
          <w:color w:val="auto"/>
          <w:highlight w:val="none"/>
        </w:rPr>
        <w:tab/>
      </w:r>
      <w:r/>
    </w:p>
    <w:p>
      <w:pPr>
        <w:ind w:firstLine="480"/>
        <w:pageBreakBefore w:val="0"/>
        <w:spacing w:line="336" w:lineRule="auto"/>
        <w:widowControl w:val="off"/>
        <w:rPr>
          <w:rFonts w:hint="eastAsia" w:ascii="Arial" w:hAnsi="Arial"/>
          <w:color w:val="auto"/>
          <w:sz w:val="24"/>
          <w:szCs w:val="24"/>
          <w:highlight w:val="none"/>
        </w:rPr>
      </w:pPr>
      <w:r>
        <w:rPr>
          <w:rFonts w:hint="eastAsia" w:ascii="Arial" w:hAnsi="Arial"/>
          <w:color w:val="auto"/>
          <w:sz w:val="24"/>
          <w:szCs w:val="24"/>
          <w:highlight w:val="none"/>
          <w:lang w:eastAsia="zh-CN"/>
        </w:rPr>
        <w:t xml:space="preserve">（</w:t>
      </w:r>
      <w:r>
        <w:rPr>
          <w:rFonts w:hint="eastAsia" w:ascii="Arial" w:hAnsi="Arial"/>
          <w:color w:val="auto"/>
          <w:sz w:val="24"/>
          <w:szCs w:val="24"/>
          <w:highlight w:val="none"/>
          <w:lang w:val="en-US" w:eastAsia="zh-CN"/>
        </w:rPr>
        <w:t xml:space="preserve">一）</w:t>
      </w:r>
      <w:r>
        <w:rPr>
          <w:rFonts w:hint="eastAsia" w:ascii="Arial" w:hAnsi="Arial"/>
          <w:color w:val="auto"/>
          <w:sz w:val="24"/>
          <w:szCs w:val="24"/>
          <w:highlight w:val="none"/>
        </w:rPr>
        <w:t xml:space="preserve">政府采购评审中出现下列情形之一的，评审委员会应当启动异常低价投标审查程序：</w:t>
      </w:r>
      <w:r/>
    </w:p>
    <w:p>
      <w:pPr>
        <w:ind w:firstLine="480"/>
        <w:pageBreakBefore w:val="0"/>
        <w:spacing w:line="336" w:lineRule="auto"/>
        <w:widowControl w:val="off"/>
        <w:rPr>
          <w:rFonts w:hint="eastAsia" w:ascii="Arial" w:hAnsi="Arial"/>
          <w:color w:val="auto"/>
          <w:sz w:val="24"/>
          <w:szCs w:val="24"/>
          <w:highlight w:val="none"/>
        </w:rPr>
      </w:pPr>
      <w:r>
        <w:rPr>
          <w:rFonts w:hint="eastAsia" w:ascii="Arial" w:hAnsi="Arial"/>
          <w:color w:val="auto"/>
          <w:sz w:val="24"/>
          <w:szCs w:val="24"/>
          <w:highlight w:val="none"/>
        </w:rPr>
        <w:t xml:space="preserve">1.投标报价低于全部通过符合性审查供应商投标报价平均值</w:t>
      </w:r>
      <w:r>
        <w:rPr>
          <w:rFonts w:hint="eastAsia" w:ascii="Arial" w:hAnsi="Arial"/>
          <w:color w:val="auto"/>
          <w:sz w:val="24"/>
          <w:szCs w:val="24"/>
          <w:highlight w:val="none"/>
          <w:lang w:val="en-US" w:eastAsia="zh-CN"/>
        </w:rPr>
        <w:t xml:space="preserve">65</w:t>
      </w:r>
      <w:r>
        <w:rPr>
          <w:rFonts w:hint="eastAsia" w:ascii="Arial" w:hAnsi="Arial"/>
          <w:color w:val="auto"/>
          <w:sz w:val="24"/>
          <w:szCs w:val="24"/>
          <w:highlight w:val="none"/>
        </w:rPr>
        <w:t xml:space="preserve">%的，即投标报价&lt;全部通过符合性审查供应商投标报价平均值×</w:t>
      </w:r>
      <w:r>
        <w:rPr>
          <w:rFonts w:hint="eastAsia" w:ascii="Arial" w:hAnsi="Arial"/>
          <w:color w:val="auto"/>
          <w:sz w:val="24"/>
          <w:szCs w:val="24"/>
          <w:highlight w:val="none"/>
          <w:lang w:val="en-US" w:eastAsia="zh-CN"/>
        </w:rPr>
        <w:t xml:space="preserve">65</w:t>
      </w:r>
      <w:r>
        <w:rPr>
          <w:rFonts w:hint="eastAsia" w:ascii="Arial" w:hAnsi="Arial"/>
          <w:color w:val="auto"/>
          <w:sz w:val="24"/>
          <w:szCs w:val="24"/>
          <w:highlight w:val="none"/>
        </w:rPr>
        <w:t xml:space="preserve">%；</w:t>
      </w:r>
      <w:r/>
    </w:p>
    <w:p>
      <w:pPr>
        <w:ind w:firstLine="480"/>
        <w:pageBreakBefore w:val="0"/>
        <w:spacing w:line="336" w:lineRule="auto"/>
        <w:widowControl w:val="off"/>
        <w:rPr>
          <w:rFonts w:hint="eastAsia" w:ascii="Arial" w:hAnsi="Arial"/>
          <w:color w:val="auto"/>
          <w:sz w:val="24"/>
          <w:szCs w:val="24"/>
          <w:highlight w:val="none"/>
        </w:rPr>
      </w:pPr>
      <w:r>
        <w:rPr>
          <w:rFonts w:hint="eastAsia" w:ascii="Arial" w:hAnsi="Arial"/>
          <w:color w:val="auto"/>
          <w:sz w:val="24"/>
          <w:szCs w:val="24"/>
          <w:highlight w:val="none"/>
        </w:rPr>
        <w:t xml:space="preserve">2.投标报价低于通过符合性审查的次低报价供应商投标报价</w:t>
      </w:r>
      <w:r>
        <w:rPr>
          <w:rFonts w:hint="eastAsia" w:ascii="Arial" w:hAnsi="Arial"/>
          <w:color w:val="auto"/>
          <w:sz w:val="24"/>
          <w:szCs w:val="24"/>
          <w:highlight w:val="none"/>
          <w:lang w:val="en-US" w:eastAsia="zh-CN"/>
        </w:rPr>
        <w:t xml:space="preserve">65</w:t>
      </w:r>
      <w:r>
        <w:rPr>
          <w:rFonts w:hint="eastAsia" w:ascii="Arial" w:hAnsi="Arial"/>
          <w:color w:val="auto"/>
          <w:sz w:val="24"/>
          <w:szCs w:val="24"/>
          <w:highlight w:val="none"/>
        </w:rPr>
        <w:t xml:space="preserve">%的，即投标报价&lt;通过符合性审查的次低报价供应商投标报价×</w:t>
      </w:r>
      <w:r>
        <w:rPr>
          <w:rFonts w:hint="eastAsia" w:ascii="Arial" w:hAnsi="Arial"/>
          <w:color w:val="auto"/>
          <w:sz w:val="24"/>
          <w:szCs w:val="24"/>
          <w:highlight w:val="none"/>
          <w:lang w:val="en-US" w:eastAsia="zh-CN"/>
        </w:rPr>
        <w:t xml:space="preserve">65</w:t>
      </w:r>
      <w:r>
        <w:rPr>
          <w:rFonts w:hint="eastAsia" w:ascii="Arial" w:hAnsi="Arial"/>
          <w:color w:val="auto"/>
          <w:sz w:val="24"/>
          <w:szCs w:val="24"/>
          <w:highlight w:val="none"/>
        </w:rPr>
        <w:t xml:space="preserve">%；</w:t>
      </w:r>
      <w:r/>
    </w:p>
    <w:p>
      <w:pPr>
        <w:ind w:firstLine="480"/>
        <w:pageBreakBefore w:val="0"/>
        <w:spacing w:line="336" w:lineRule="auto"/>
        <w:widowControl w:val="off"/>
        <w:rPr>
          <w:rFonts w:hint="eastAsia" w:ascii="Arial" w:hAnsi="Arial"/>
          <w:color w:val="auto"/>
          <w:sz w:val="24"/>
          <w:szCs w:val="24"/>
          <w:highlight w:val="none"/>
        </w:rPr>
      </w:pPr>
      <w:r>
        <w:rPr>
          <w:rFonts w:hint="eastAsia" w:ascii="Arial" w:hAnsi="Arial"/>
          <w:color w:val="auto"/>
          <w:sz w:val="24"/>
          <w:szCs w:val="24"/>
          <w:highlight w:val="none"/>
        </w:rPr>
        <w:t xml:space="preserve">3.投标报价低于采购项目最高限价</w:t>
      </w:r>
      <w:r>
        <w:rPr>
          <w:rFonts w:hint="eastAsia" w:ascii="Arial" w:hAnsi="Arial"/>
          <w:color w:val="auto"/>
          <w:sz w:val="24"/>
          <w:szCs w:val="24"/>
          <w:highlight w:val="none"/>
          <w:lang w:val="en-US" w:eastAsia="zh-CN"/>
        </w:rPr>
        <w:t xml:space="preserve">65</w:t>
      </w:r>
      <w:r>
        <w:rPr>
          <w:rFonts w:hint="eastAsia" w:ascii="Arial" w:hAnsi="Arial"/>
          <w:color w:val="auto"/>
          <w:sz w:val="24"/>
          <w:szCs w:val="24"/>
          <w:highlight w:val="none"/>
        </w:rPr>
        <w:t xml:space="preserve">%的，即投标报价&lt;采购项目最高限价×</w:t>
      </w:r>
      <w:r>
        <w:rPr>
          <w:rFonts w:hint="eastAsia" w:ascii="Arial" w:hAnsi="Arial"/>
          <w:color w:val="auto"/>
          <w:sz w:val="24"/>
          <w:szCs w:val="24"/>
          <w:highlight w:val="none"/>
          <w:lang w:val="en-US" w:eastAsia="zh-CN"/>
        </w:rPr>
        <w:t xml:space="preserve">65</w:t>
      </w:r>
      <w:r>
        <w:rPr>
          <w:rFonts w:hint="eastAsia" w:ascii="Arial" w:hAnsi="Arial"/>
          <w:color w:val="auto"/>
          <w:sz w:val="24"/>
          <w:szCs w:val="24"/>
          <w:highlight w:val="none"/>
        </w:rPr>
        <w:t xml:space="preserve">%；</w:t>
      </w:r>
      <w:r/>
    </w:p>
    <w:p>
      <w:pPr>
        <w:ind w:firstLine="480"/>
        <w:pageBreakBefore w:val="0"/>
        <w:spacing w:line="336" w:lineRule="auto"/>
        <w:widowControl w:val="off"/>
        <w:rPr>
          <w:rFonts w:hint="eastAsia" w:ascii="Arial" w:hAnsi="Arial"/>
          <w:color w:val="auto"/>
          <w:sz w:val="24"/>
          <w:szCs w:val="24"/>
          <w:highlight w:val="none"/>
          <w:lang w:eastAsia="zh-CN"/>
        </w:rPr>
      </w:pPr>
      <w:r>
        <w:rPr>
          <w:rFonts w:hint="eastAsia" w:ascii="Arial" w:hAnsi="Arial"/>
          <w:color w:val="auto"/>
          <w:sz w:val="24"/>
          <w:szCs w:val="24"/>
          <w:highlight w:val="none"/>
        </w:rPr>
        <w:t xml:space="preserve">4.评审委员会基于专业判断，认为供应商报价过低，有可能影响产品质量或者不能诚信履约的其他情形</w:t>
      </w:r>
      <w:r>
        <w:rPr>
          <w:rFonts w:hint="eastAsia" w:ascii="Arial" w:hAnsi="Arial"/>
          <w:color w:val="auto"/>
          <w:sz w:val="24"/>
          <w:szCs w:val="24"/>
          <w:highlight w:val="none"/>
          <w:lang w:eastAsia="zh-CN"/>
        </w:rPr>
        <w:t xml:space="preserve">。</w:t>
      </w:r>
      <w:r/>
    </w:p>
    <w:p>
      <w:pPr>
        <w:ind w:firstLine="480"/>
        <w:pageBreakBefore w:val="0"/>
        <w:spacing w:line="336" w:lineRule="auto"/>
        <w:widowControl w:val="off"/>
        <w:rPr>
          <w:rFonts w:hint="eastAsia" w:ascii="Arial" w:hAnsi="Arial"/>
          <w:color w:val="auto"/>
          <w:sz w:val="24"/>
          <w:szCs w:val="24"/>
          <w:highlight w:val="none"/>
        </w:rPr>
      </w:pPr>
      <w:r>
        <w:rPr>
          <w:rFonts w:hint="eastAsia" w:ascii="Arial" w:hAnsi="Arial"/>
          <w:color w:val="auto"/>
          <w:sz w:val="24"/>
          <w:szCs w:val="24"/>
          <w:highlight w:val="none"/>
        </w:rPr>
        <w:t xml:space="preserve">（二）评审委员会启动异常低价投标审查后，属于前述</w:t>
      </w:r>
      <w:r>
        <w:rPr>
          <w:rFonts w:hint="eastAsia" w:ascii="Arial" w:hAnsi="Arial"/>
          <w:color w:val="auto"/>
          <w:sz w:val="24"/>
          <w:szCs w:val="24"/>
          <w:highlight w:val="none"/>
          <w:lang w:eastAsia="zh-CN"/>
        </w:rPr>
        <w:t xml:space="preserve">（</w:t>
      </w:r>
      <w:r>
        <w:rPr>
          <w:rFonts w:hint="eastAsia" w:ascii="Arial" w:hAnsi="Arial"/>
          <w:color w:val="auto"/>
          <w:sz w:val="24"/>
          <w:szCs w:val="24"/>
          <w:highlight w:val="none"/>
          <w:lang w:val="en-US" w:eastAsia="zh-CN"/>
        </w:rPr>
        <w:t xml:space="preserve">一）中</w:t>
      </w:r>
      <w:r>
        <w:rPr>
          <w:rFonts w:hint="eastAsia" w:ascii="Arial" w:hAnsi="Arial"/>
          <w:color w:val="auto"/>
          <w:sz w:val="24"/>
          <w:szCs w:val="24"/>
          <w:highlight w:val="non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Arial" w:hAnsi="Arial"/>
          <w:color w:val="auto"/>
          <w:sz w:val="24"/>
          <w:szCs w:val="24"/>
          <w:highlight w:val="none"/>
          <w:lang w:val="en-US" w:eastAsia="zh-CN"/>
        </w:rPr>
        <w:t xml:space="preserve">一般</w:t>
      </w:r>
      <w:r>
        <w:rPr>
          <w:rFonts w:hint="eastAsia" w:ascii="Arial" w:hAnsi="Arial"/>
          <w:color w:val="auto"/>
          <w:sz w:val="24"/>
          <w:szCs w:val="24"/>
          <w:highlight w:val="none"/>
        </w:rPr>
        <w:t xml:space="preserve">不少于30分钟</w:t>
      </w:r>
      <w:r>
        <w:rPr>
          <w:rFonts w:hint="eastAsia" w:ascii="Arial" w:hAnsi="Arial"/>
          <w:color w:val="auto"/>
          <w:sz w:val="24"/>
          <w:szCs w:val="24"/>
          <w:highlight w:val="none"/>
          <w:lang w:eastAsia="zh-CN"/>
        </w:rPr>
        <w:t xml:space="preserve">，</w:t>
      </w:r>
      <w:r>
        <w:rPr>
          <w:rFonts w:hint="eastAsia" w:ascii="Arial" w:hAnsi="Arial"/>
          <w:color w:val="auto"/>
          <w:sz w:val="24"/>
          <w:szCs w:val="24"/>
          <w:highlight w:val="none"/>
          <w:lang w:val="en-US" w:eastAsia="zh-CN"/>
        </w:rPr>
        <w:t xml:space="preserve">具体时间由评审委员会确定</w:t>
      </w:r>
      <w:r>
        <w:rPr>
          <w:rFonts w:hint="eastAsia" w:ascii="Arial" w:hAnsi="Arial"/>
          <w:color w:val="auto"/>
          <w:sz w:val="24"/>
          <w:szCs w:val="24"/>
          <w:highlight w:val="none"/>
        </w:rPr>
        <w:t xml:space="preserve">。其中，属于</w:t>
      </w:r>
      <w:r>
        <w:rPr>
          <w:rFonts w:hint="eastAsia" w:ascii="Arial" w:hAnsi="Arial"/>
          <w:color w:val="auto"/>
          <w:sz w:val="24"/>
          <w:szCs w:val="24"/>
          <w:highlight w:val="none"/>
          <w:lang w:eastAsia="zh-CN"/>
        </w:rPr>
        <w:t xml:space="preserve">（</w:t>
      </w:r>
      <w:r>
        <w:rPr>
          <w:rFonts w:hint="eastAsia" w:ascii="Arial" w:hAnsi="Arial"/>
          <w:color w:val="auto"/>
          <w:sz w:val="24"/>
          <w:szCs w:val="24"/>
          <w:highlight w:val="none"/>
          <w:lang w:val="en-US" w:eastAsia="zh-CN"/>
        </w:rPr>
        <w:t xml:space="preserve">一）中</w:t>
      </w:r>
      <w:r>
        <w:rPr>
          <w:rFonts w:hint="eastAsia" w:ascii="Arial" w:hAnsi="Arial"/>
          <w:color w:val="auto"/>
          <w:sz w:val="24"/>
          <w:szCs w:val="24"/>
          <w:highlight w:val="none"/>
        </w:rPr>
        <w:t xml:space="preserve">第3项情形，供应商已随投标文件一并提交相关书面说明及必要的证明材料的，在评审现场可不再重复提交。</w:t>
      </w:r>
      <w:r/>
    </w:p>
    <w:p>
      <w:pPr>
        <w:ind w:firstLine="480"/>
        <w:pageBreakBefore w:val="0"/>
        <w:spacing w:line="336" w:lineRule="auto"/>
        <w:widowControl w:val="off"/>
        <w:rPr>
          <w:rFonts w:hint="eastAsia" w:ascii="Arial" w:hAnsi="Arial"/>
          <w:color w:val="auto"/>
          <w:sz w:val="24"/>
          <w:szCs w:val="24"/>
          <w:highlight w:val="none"/>
        </w:rPr>
      </w:pPr>
      <w:r>
        <w:rPr>
          <w:rFonts w:hint="eastAsia" w:ascii="Arial" w:hAnsi="Arial"/>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pageBreakBefore w:val="0"/>
        <w:spacing w:line="336" w:lineRule="auto"/>
        <w:widowControl w:val="off"/>
        <w:rPr>
          <w:rFonts w:hint="eastAsia" w:ascii="Arial" w:hAnsi="Arial"/>
          <w:color w:val="auto"/>
          <w:sz w:val="24"/>
          <w:szCs w:val="24"/>
          <w:highlight w:val="none"/>
        </w:rPr>
      </w:pPr>
      <w:r>
        <w:rPr>
          <w:rFonts w:hint="eastAsia" w:ascii="Arial" w:hAnsi="Arial"/>
          <w:color w:val="auto"/>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pageBreakBefore w:val="0"/>
        <w:spacing w:line="336" w:lineRule="auto"/>
        <w:widowControl w:val="off"/>
        <w:rPr>
          <w:rFonts w:hint="eastAsia" w:ascii="Arial" w:hAnsi="Arial"/>
          <w:color w:val="auto"/>
          <w:sz w:val="24"/>
          <w:szCs w:val="24"/>
          <w:highlight w:val="none"/>
          <w:lang w:val="en-US" w:eastAsia="zh-CN"/>
        </w:rPr>
      </w:pPr>
      <w:r>
        <w:rPr>
          <w:rFonts w:hint="eastAsia" w:ascii="Arial" w:hAnsi="Arial"/>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Arial" w:hAnsi="Arial"/>
          <w:color w:val="auto"/>
          <w:sz w:val="24"/>
          <w:szCs w:val="24"/>
          <w:highlight w:val="none"/>
          <w:lang w:val="en-US" w:eastAsia="zh-CN"/>
        </w:rPr>
        <w:t xml:space="preserve">    </w:t>
      </w:r>
      <w:r/>
    </w:p>
    <w:p>
      <w:pPr>
        <w:ind w:firstLine="480"/>
        <w:pageBreakBefore w:val="0"/>
        <w:spacing w:line="336" w:lineRule="auto"/>
        <w:widowControl w:val="off"/>
        <w:rPr>
          <w:rFonts w:ascii="Arial" w:hAnsi="Arial"/>
          <w:color w:val="auto"/>
          <w:sz w:val="24"/>
          <w:szCs w:val="24"/>
          <w:highlight w:val="none"/>
        </w:rPr>
      </w:pPr>
      <w:r>
        <w:rPr>
          <w:rFonts w:hint="eastAsia" w:ascii="Arial" w:hAnsi="Arial"/>
          <w:color w:val="auto"/>
          <w:sz w:val="24"/>
          <w:szCs w:val="24"/>
          <w:highlight w:val="none"/>
        </w:rPr>
        <w:t xml:space="preserve">评委会将通过“苏采云”系统要求其在合理的时间内提供书面说明、证明材料。未通过资格审查或符合性审查的投标人，将通过“苏采云”系统中告知其未通过的原因，评审结束后，将不再告知。</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25.1.4未通过资格审查或符合性审查的投标人，采购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将在苏采云系统中告知未通过资格审查或符合性审查的原因，评标结束后，采购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将不再告知未通过资格审查和符合性审查的原因。</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所谓重大偏离或保留是指</w:t>
      </w:r>
      <w:r>
        <w:rPr>
          <w:rFonts w:hint="eastAsia" w:ascii="宋体" w:hAnsi="宋体" w:eastAsia="宋体" w:cs="Times New Roman"/>
          <w:color w:val="auto"/>
          <w:sz w:val="24"/>
          <w:szCs w:val="24"/>
          <w:highlight w:val="none"/>
          <w:shd w:val="clear" w:color="auto" w:fill="auto"/>
          <w:lang w:val="en-US" w:eastAsia="zh-CN"/>
        </w:rPr>
        <w:t xml:space="preserve">与招标文件规定的主要技术指标或重要的商务条款或除上述以外的多项指标要求存在负偏离，或者在实质上与招标文件不一致，</w:t>
      </w:r>
      <w:r>
        <w:rPr>
          <w:rFonts w:hint="eastAsia" w:ascii="宋体" w:hAnsi="宋体" w:eastAsia="宋体" w:cs="Times New Roman"/>
          <w:color w:val="auto"/>
          <w:sz w:val="24"/>
          <w:highlight w:val="none"/>
          <w:shd w:val="clear" w:color="auto" w:fill="auto"/>
        </w:rPr>
        <w:t xml:space="preserve">而且限制了合同中买方和</w:t>
      </w:r>
      <w:r>
        <w:rPr>
          <w:rFonts w:hint="eastAsia" w:ascii="宋体" w:hAnsi="宋体"/>
          <w:color w:val="auto"/>
          <w:sz w:val="24"/>
          <w:szCs w:val="24"/>
          <w:highlight w:val="none"/>
          <w:shd w:val="clear" w:color="auto" w:fill="auto"/>
        </w:rPr>
        <w:t xml:space="preserve">采购</w:t>
      </w:r>
      <w:r>
        <w:rPr>
          <w:rFonts w:hint="eastAsia" w:ascii="宋体" w:hAnsi="宋体"/>
          <w:color w:val="auto"/>
          <w:sz w:val="24"/>
          <w:szCs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25.3如果投标文件实质上没有响应招标文件的要求，评委会将予以拒绝，投标人不得通过修改或撤销</w:t>
      </w:r>
      <w:r>
        <w:rPr>
          <w:rFonts w:hint="eastAsia" w:ascii="宋体" w:hAnsi="宋体" w:cs="Times New Roman"/>
          <w:color w:val="auto"/>
          <w:sz w:val="24"/>
          <w:highlight w:val="none"/>
          <w:shd w:val="clear" w:color="auto" w:fill="auto"/>
          <w:lang w:eastAsia="zh-CN"/>
        </w:rPr>
        <w:t xml:space="preserve">不符</w:t>
      </w:r>
      <w:r>
        <w:rPr>
          <w:rFonts w:hint="eastAsia" w:ascii="宋体" w:hAnsi="宋体" w:eastAsia="宋体" w:cs="Times New Roman"/>
          <w:color w:val="auto"/>
          <w:sz w:val="24"/>
          <w:highlight w:val="none"/>
          <w:shd w:val="clear" w:color="auto" w:fill="auto"/>
        </w:rPr>
        <w:t xml:space="preserve">合要求的偏离或保留而使其投标成为实质性响应的投标。</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25.4评委会将对确定为实质性响应的投标进行进一步审核，确定其是否有计算上或累加上的算术错误，修正错误的原则如下：</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（1）投标文件中开标一览表内容与投标文件中相应内容不一致的，以开标一览表为准。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（2）大写金额和小写金额不一致的，以大写金额为准。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（3）单价金额小数点或者百分比有明显错位的，以开标一览表的总价为准，并修改单价。</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（4）总价金额与按单价汇总金额不一致的，以单价金额计算结果为准。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同时出现两种以上错误的，按照前款规定的顺序修正。</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firstLine="480"/>
        <w:keepLines w:val="0"/>
        <w:keepNext w:val="0"/>
        <w:pageBreakBefore w:val="0"/>
        <w:spacing w:line="336" w:lineRule="auto"/>
        <w:widowControl w:val="off"/>
        <w:rPr>
          <w:rFonts w:hint="eastAsia" w:ascii="宋体" w:hAnsi="宋体"/>
          <w:color w:val="auto"/>
          <w:sz w:val="24"/>
          <w:highlight w:val="none"/>
          <w:shd w:val="clear" w:color="auto" w:fill="auto"/>
        </w:rPr>
      </w:pPr>
      <w:r/>
      <w:bookmarkStart w:id="199" w:name="_Toc513029234"/>
      <w:r/>
      <w:bookmarkStart w:id="200" w:name="_Toc16938550"/>
      <w:r/>
      <w:bookmarkStart w:id="201" w:name="_Toc20823306"/>
      <w:r>
        <w:rPr>
          <w:rFonts w:hint="eastAsia" w:ascii="宋体" w:hAnsi="宋体" w:eastAsia="宋体" w:cs="Times New Roman"/>
          <w:color w:val="auto"/>
          <w:sz w:val="24"/>
          <w:highlight w:val="none"/>
          <w:shd w:val="clear" w:color="auto" w:fill="auto"/>
        </w:rPr>
        <w:t xml:space="preserve">25.6投标人在开、评标全过程中应保持通讯畅通，及时登录苏采云系统查阅、答复相关信息，并安排专人与采购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及评标委员会联系。</w:t>
      </w:r>
      <w:r/>
    </w:p>
    <w:p>
      <w:pPr>
        <w:pStyle w:val="966"/>
        <w:ind w:left="0" w:firstLine="420"/>
        <w:pageBreakBefore w:val="0"/>
        <w:spacing w:before="0" w:after="0" w:line="336"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lang w:eastAsia="zh-CN"/>
        </w:rPr>
        <w:t xml:space="preserve">26.</w:t>
      </w:r>
      <w:bookmarkEnd w:id="199"/>
      <w:r/>
      <w:bookmarkEnd w:id="200"/>
      <w:r/>
      <w:bookmarkEnd w:id="201"/>
      <w:r>
        <w:rPr>
          <w:rFonts w:hint="eastAsia"/>
          <w:b w:val="0"/>
          <w:bCs w:val="0"/>
          <w:color w:val="auto"/>
          <w:highlight w:val="none"/>
          <w:shd w:val="clear" w:color="auto" w:fill="auto"/>
        </w:rPr>
        <w:t xml:space="preserve">无效投标条款和废标条款</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bookmarkStart w:id="202" w:name="_Toc513029235"/>
      <w:r/>
      <w:bookmarkStart w:id="203" w:name="_Toc16938551"/>
      <w:r/>
      <w:bookmarkStart w:id="204" w:name="_Toc20823307"/>
      <w:r>
        <w:rPr>
          <w:rFonts w:hint="eastAsia" w:ascii="宋体" w:hAnsi="宋体" w:eastAsia="宋体" w:cs="Times New Roman"/>
          <w:color w:val="auto"/>
          <w:sz w:val="24"/>
          <w:highlight w:val="none"/>
          <w:shd w:val="clear" w:color="auto" w:fill="auto"/>
        </w:rPr>
        <w:t xml:space="preserve">26.1无效投标条款</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 投标人在苏采云系统规定的时间内未成功解密电子投标文件的。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26.1.2 投标人未按照招标文件要求上传电子投标文件的。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26.1.3同一投标人提交两个（含两个）以上不同的投标报价的。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26.1.4投标人不具备招标文件中规定资格要求的。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26.1.5投标人的报价超过了采购预算或最高限价的。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26.1.6未通过符合性审查的。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26.1.7不符合招标文件中规定的实质性要求和条件的。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26.1.9投标文件含有采购人不能接受的附加条件的。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26.1.10评标委员会认为投标人的报价明显低于其他通过符合性审</w:t>
      </w:r>
      <w:r>
        <w:rPr>
          <w:rFonts w:hint="eastAsia" w:ascii="宋体" w:hAnsi="宋体" w:eastAsia="宋体" w:cs="Times New Roman"/>
          <w:color w:val="auto"/>
          <w:sz w:val="24"/>
          <w:highlight w:val="none"/>
          <w:shd w:val="clear" w:color="auto" w:fill="auto"/>
          <w:lang w:eastAsia="zh-CN"/>
        </w:rPr>
        <w:t xml:space="preserve">查的</w:t>
      </w:r>
      <w:r>
        <w:rPr>
          <w:rFonts w:hint="eastAsia" w:ascii="宋体" w:hAnsi="宋体" w:eastAsia="宋体" w:cs="Times New Roman"/>
          <w:color w:val="auto"/>
          <w:sz w:val="24"/>
          <w:highlight w:val="none"/>
          <w:shd w:val="clear" w:color="auto" w:fill="auto"/>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11</w:t>
      </w:r>
      <w:r>
        <w:rPr>
          <w:rFonts w:hint="eastAsia" w:ascii="宋体" w:hAnsi="宋体" w:eastAsia="宋体" w:cs="Times New Roman"/>
          <w:color w:val="auto"/>
          <w:sz w:val="24"/>
          <w:highlight w:val="none"/>
          <w:shd w:val="clear" w:color="auto" w:fill="auto"/>
        </w:rPr>
        <w:t xml:space="preserve">投标文件未按照招标文件要求加盖CA电子公章的。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12</w:t>
      </w:r>
      <w:r>
        <w:rPr>
          <w:rFonts w:hint="eastAsia" w:ascii="宋体" w:hAnsi="宋体" w:eastAsia="宋体" w:cs="Times New Roman"/>
          <w:color w:val="auto"/>
          <w:sz w:val="24"/>
          <w:highlight w:val="none"/>
          <w:shd w:val="clear" w:color="auto" w:fill="auto"/>
        </w:rPr>
        <w:t xml:space="preserve">其他法律、法规及本招标文件规定的</w:t>
      </w:r>
      <w:r>
        <w:rPr>
          <w:rFonts w:hint="eastAsia" w:ascii="宋体" w:hAnsi="宋体" w:cs="Times New Roman"/>
          <w:color w:val="auto"/>
          <w:sz w:val="24"/>
          <w:highlight w:val="none"/>
          <w:shd w:val="clear" w:color="auto" w:fill="auto"/>
          <w:lang w:eastAsia="zh-CN"/>
        </w:rPr>
        <w:t xml:space="preserve">属于</w:t>
      </w:r>
      <w:r>
        <w:rPr>
          <w:rFonts w:hint="eastAsia" w:ascii="宋体" w:hAnsi="宋体" w:eastAsia="宋体" w:cs="Times New Roman"/>
          <w:color w:val="auto"/>
          <w:sz w:val="24"/>
          <w:highlight w:val="none"/>
          <w:shd w:val="clear" w:color="auto" w:fill="auto"/>
        </w:rPr>
        <w:t xml:space="preserve">无效投标的情形。</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26.2废标条款</w:t>
      </w:r>
      <w:r/>
    </w:p>
    <w:p>
      <w:pPr>
        <w:ind w:left="0" w:firstLine="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26.2.1符合专业条件的供应商或者对招标文件</w:t>
      </w:r>
      <w:r>
        <w:rPr>
          <w:rFonts w:hint="eastAsia" w:ascii="宋体" w:hAnsi="宋体" w:eastAsia="宋体" w:cs="Times New Roman"/>
          <w:color w:val="auto"/>
          <w:sz w:val="24"/>
          <w:highlight w:val="none"/>
          <w:shd w:val="clear" w:color="auto" w:fill="auto"/>
          <w:lang w:eastAsia="zh-CN"/>
        </w:rPr>
        <w:t xml:space="preserve">做</w:t>
      </w:r>
      <w:r>
        <w:rPr>
          <w:rFonts w:hint="eastAsia" w:ascii="宋体" w:hAnsi="宋体" w:eastAsia="宋体" w:cs="Times New Roman"/>
          <w:color w:val="auto"/>
          <w:sz w:val="24"/>
          <w:highlight w:val="none"/>
          <w:shd w:val="clear" w:color="auto" w:fill="auto"/>
        </w:rPr>
        <w:t xml:space="preserve">实质响应的供应商不足三家的。26.2.2出现影响采购公正的违法、违规行为的。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26.2.3因重大变故，采购任务取消的。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26.2.4评标委员会认定招标文件存在歧义、重大缺陷导致评审工作无法进行。</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26.2.5 因苏采云</w:t>
      </w:r>
      <w:r>
        <w:rPr>
          <w:rFonts w:hint="eastAsia" w:ascii="宋体" w:hAnsi="宋体" w:eastAsia="宋体" w:cs="Times New Roman"/>
          <w:color w:val="auto"/>
          <w:sz w:val="24"/>
          <w:highlight w:val="none"/>
          <w:shd w:val="clear" w:color="auto" w:fill="auto"/>
          <w:lang w:eastAsia="zh-CN"/>
        </w:rPr>
        <w:t xml:space="preserve">系统故障</w:t>
      </w:r>
      <w:r>
        <w:rPr>
          <w:rFonts w:hint="eastAsia" w:ascii="宋体" w:hAnsi="宋体" w:eastAsia="宋体" w:cs="Times New Roman"/>
          <w:color w:val="auto"/>
          <w:sz w:val="24"/>
          <w:highlight w:val="none"/>
          <w:shd w:val="clear" w:color="auto" w:fill="auto"/>
        </w:rPr>
        <w:t xml:space="preserve">原因造成开标不成功的。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 投标截止时间结束后参加投标的供应商不足三家的处理：</w:t>
      </w:r>
      <w:r/>
    </w:p>
    <w:p>
      <w:pPr>
        <w:ind w:left="0" w:firstLine="480"/>
        <w:keepLines w:val="0"/>
        <w:keepNext w:val="0"/>
        <w:pageBreakBefore w:val="0"/>
        <w:spacing w:line="336" w:lineRule="auto"/>
        <w:widowControl w:val="off"/>
        <w:rPr>
          <w:rFonts w:hint="eastAsia" w:ascii="宋体" w:hAnsi="宋体"/>
          <w:bCs/>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26.3.1如出现投标截止时间结束后参加投标的供应商或者在评标期间对招标文件做出实质响应的供应商不足三家情况，按政府采购相关规定执行。</w:t>
      </w:r>
      <w:r/>
    </w:p>
    <w:p>
      <w:pPr>
        <w:pStyle w:val="962"/>
        <w:ind w:left="0" w:firstLine="482"/>
        <w:pageBreakBefore w:val="0"/>
        <w:spacing w:before="0" w:after="0" w:line="336" w:lineRule="auto"/>
        <w:widowControl w:val="off"/>
        <w:rPr>
          <w:rFonts w:hint="eastAsia"/>
          <w:color w:val="auto"/>
          <w:highlight w:val="none"/>
          <w:shd w:val="clear" w:color="auto" w:fill="auto"/>
        </w:rPr>
      </w:pPr>
      <w:r/>
      <w:bookmarkStart w:id="205" w:name="_Toc16384"/>
      <w:r/>
      <w:bookmarkStart w:id="206" w:name="_Toc120614219"/>
      <w:r/>
      <w:bookmarkStart w:id="207" w:name="_Toc31095"/>
      <w:r/>
      <w:bookmarkStart w:id="208" w:name="_Toc3443"/>
      <w:r>
        <w:rPr>
          <w:rFonts w:hint="eastAsia"/>
          <w:color w:val="auto"/>
          <w:highlight w:val="none"/>
          <w:shd w:val="clear" w:color="auto" w:fill="auto"/>
        </w:rPr>
        <w:t xml:space="preserve">六、</w:t>
      </w:r>
      <w:bookmarkEnd w:id="202"/>
      <w:r/>
      <w:bookmarkEnd w:id="203"/>
      <w:r/>
      <w:bookmarkEnd w:id="204"/>
      <w:r>
        <w:rPr>
          <w:rFonts w:hint="eastAsia"/>
          <w:color w:val="auto"/>
          <w:highlight w:val="none"/>
          <w:shd w:val="clear" w:color="auto" w:fill="auto"/>
        </w:rPr>
        <w:t xml:space="preserve">定标</w:t>
      </w:r>
      <w:bookmarkEnd w:id="205"/>
      <w:r/>
      <w:bookmarkEnd w:id="206"/>
      <w:r/>
      <w:bookmarkEnd w:id="207"/>
      <w:r/>
      <w:bookmarkEnd w:id="208"/>
      <w:r/>
      <w:r/>
    </w:p>
    <w:p>
      <w:pPr>
        <w:pStyle w:val="966"/>
        <w:ind w:left="0" w:firstLine="600"/>
        <w:pageBreakBefore w:val="0"/>
        <w:spacing w:before="0" w:after="0" w:line="336" w:lineRule="auto"/>
        <w:widowControl w:val="off"/>
        <w:rPr>
          <w:rFonts w:hint="eastAsia" w:ascii="黑体" w:hAnsi="宋体" w:cs="Times New Roman"/>
          <w:b w:val="0"/>
          <w:color w:val="auto"/>
          <w:sz w:val="30"/>
          <w:szCs w:val="30"/>
          <w:highlight w:val="none"/>
          <w:shd w:val="clear" w:color="auto" w:fill="auto"/>
        </w:rPr>
      </w:pPr>
      <w:r/>
      <w:bookmarkStart w:id="209" w:name="_Toc513029238"/>
      <w:r/>
      <w:bookmarkStart w:id="210" w:name="_Toc20823310"/>
      <w:r/>
      <w:bookmarkStart w:id="211" w:name="_Toc16938554"/>
      <w:r>
        <w:rPr>
          <w:rFonts w:hint="eastAsia" w:ascii="黑体" w:hAnsi="宋体" w:cs="Times New Roman"/>
          <w:b w:val="0"/>
          <w:color w:val="auto"/>
          <w:sz w:val="30"/>
          <w:szCs w:val="30"/>
          <w:highlight w:val="none"/>
          <w:shd w:val="clear" w:color="auto" w:fill="auto"/>
          <w:lang w:eastAsia="zh-CN"/>
        </w:rPr>
        <w:t xml:space="preserve">27.</w:t>
      </w:r>
      <w:bookmarkEnd w:id="209"/>
      <w:r>
        <w:rPr>
          <w:rFonts w:hint="eastAsia" w:ascii="黑体" w:hAnsi="宋体" w:cs="Times New Roman"/>
          <w:b w:val="0"/>
          <w:color w:val="auto"/>
          <w:sz w:val="30"/>
          <w:szCs w:val="30"/>
          <w:highlight w:val="none"/>
          <w:shd w:val="clear" w:color="auto" w:fill="auto"/>
        </w:rPr>
        <w:t xml:space="preserve">确定</w:t>
      </w:r>
      <w:bookmarkEnd w:id="210"/>
      <w:r/>
      <w:bookmarkEnd w:id="211"/>
      <w:r>
        <w:rPr>
          <w:rFonts w:hint="eastAsia" w:ascii="黑体" w:hAnsi="宋体" w:cs="Times New Roman"/>
          <w:b w:val="0"/>
          <w:color w:val="auto"/>
          <w:sz w:val="30"/>
          <w:szCs w:val="30"/>
          <w:highlight w:val="none"/>
          <w:shd w:val="clear" w:color="auto" w:fill="auto"/>
        </w:rPr>
        <w:t xml:space="preserve">中标单位</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27.1中标候选人的选取原则和数量见招标文件第五章规定。</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27.2 采购人应根据评委会推荐的中标候选人确定中标人。</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27.3</w:t>
      </w:r>
      <w:r>
        <w:rPr>
          <w:rFonts w:hint="eastAsia" w:ascii="宋体" w:hAnsi="宋体" w:eastAsia="宋体" w:cs="Times New Roman"/>
          <w:color w:val="auto"/>
          <w:sz w:val="24"/>
          <w:highlight w:val="none"/>
          <w:shd w:val="clear" w:color="auto" w:fill="auto"/>
          <w:lang w:val="en-US" w:eastAsia="zh-CN"/>
        </w:rPr>
        <w:t xml:space="preserve">采购人或</w:t>
      </w: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将在“江苏政府采购网”发布中标公告，公告期限为1个工作日。</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27.4若有充分证据证明，中标人出现下列情况之一的，一经查实，将被取消中标资格：</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27.4.1提供虚假材料谋取中标的。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27.4.2向采购人、</w:t>
      </w:r>
      <w:r>
        <w:rPr>
          <w:rFonts w:hint="eastAsia" w:ascii="宋体" w:hAnsi="宋体" w:eastAsia="宋体" w:cs="Times New Roman"/>
          <w:color w:val="auto"/>
          <w:sz w:val="24"/>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行贿或者提供其他不正当利益的。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27.4.3属于本文件规定的无效条件，但在评标过程中又未被评委会发现的。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27.4.4与采购人或者其他供应商恶意串通的。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27.4.5采取不正当手段诋毁、排挤其他供应商的。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bookmarkStart w:id="212" w:name="_Toc200451960"/>
      <w:r>
        <w:rPr>
          <w:rFonts w:hint="eastAsia" w:ascii="宋体" w:hAnsi="宋体" w:eastAsia="宋体" w:cs="Times New Roman"/>
          <w:color w:val="auto"/>
          <w:sz w:val="24"/>
          <w:highlight w:val="none"/>
          <w:shd w:val="clear" w:color="auto" w:fill="auto"/>
        </w:rPr>
        <w:t xml:space="preserve">27.5 有下列情形之一的，视为投标人串通投标，投标无效：</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27.5.1不同投标人的投标文件由同一单位或者个人编制。</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27.5.2不同投标人委托同一单位或者个人办理投标事宜。</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27.5.3不同投标人的投标文件载明的项目管理成员或者联系人员为同一人。</w:t>
      </w:r>
      <w:r/>
    </w:p>
    <w:p>
      <w:pPr>
        <w:ind w:left="0" w:firstLine="480"/>
        <w:keepLines w:val="0"/>
        <w:keepNext w:val="0"/>
        <w:pageBreakBefore w:val="0"/>
        <w:spacing w:line="336" w:lineRule="auto"/>
        <w:widowControl w:val="off"/>
        <w:rPr>
          <w:rFonts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27.5.4不同投标人的投标文件异常一致或者投标报价呈规律性差异。</w:t>
      </w:r>
      <w:r/>
    </w:p>
    <w:p>
      <w:pPr>
        <w:pStyle w:val="966"/>
        <w:ind w:left="0" w:firstLine="600"/>
        <w:pageBreakBefore w:val="0"/>
        <w:spacing w:before="0" w:after="0" w:line="336"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lang w:eastAsia="zh-CN"/>
        </w:rPr>
        <w:t xml:space="preserve">28.</w:t>
      </w:r>
      <w:r>
        <w:rPr>
          <w:rFonts w:hint="eastAsia" w:ascii="黑体" w:hAnsi="宋体" w:cs="Times New Roman"/>
          <w:b w:val="0"/>
          <w:color w:val="auto"/>
          <w:sz w:val="30"/>
          <w:szCs w:val="30"/>
          <w:highlight w:val="none"/>
          <w:shd w:val="clear" w:color="auto" w:fill="auto"/>
        </w:rPr>
        <w:t xml:space="preserve">质疑处理</w:t>
      </w:r>
      <w:bookmarkEnd w:id="212"/>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28.1提出质疑的供应商应当是参与所质疑项目采购活动的供应商。潜在供应商依法获取其可质疑的采购文件的，可以对采购文件提出质疑。</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或采购人提出质疑。上述应知其权益受到损害之日，是指：</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28.2.1对可以质疑的采购文件提出质疑的，为收到采购文件之日或者采购文件公告期限届满之日；</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28.2.2对采购过程提出质疑的，为各采购程序环节结束之日；</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28.2.3对中标或者成交结果提出质疑的，为中标或者成交结果公告期限届满之日。</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、采购人将只对供应商第一次质疑作出答复。</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28.4供应商（含潜在供应商）对采购方式、招标文件中采购需求</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合同文本及资格审查结果的询问、质疑请向采购人提出，由采购人负责答复。供应商对供应商资格条件、评标方法和评标标准的询问、质疑请向采购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提出，由采购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负责答复。</w:t>
      </w:r>
      <w:r/>
    </w:p>
    <w:p>
      <w:pPr>
        <w:ind w:left="0" w:firstLine="480"/>
        <w:pageBreakBefore w:val="0"/>
        <w:spacing w:line="336" w:lineRule="auto"/>
        <w:widowControl w:val="off"/>
        <w:rPr>
          <w:rFonts w:ascii="宋体" w:hAnsi="宋体"/>
          <w:b/>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采购人及采购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只接收以纸质原件形式送达的质疑</w:t>
      </w:r>
      <w:r>
        <w:rPr>
          <w:rFonts w:hint="eastAsia" w:ascii="宋体" w:hAnsi="宋体" w:eastAsia="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lang w:val="en-US" w:eastAsia="zh-CN"/>
        </w:rPr>
        <w:t xml:space="preserve">可以</w:t>
      </w:r>
      <w:r>
        <w:rPr>
          <w:rFonts w:hint="eastAsia" w:ascii="宋体" w:hAnsi="宋体" w:eastAsia="宋体" w:cs="Times New Roman"/>
          <w:color w:val="auto"/>
          <w:sz w:val="24"/>
          <w:highlight w:val="none"/>
          <w:shd w:val="clear" w:color="auto" w:fill="auto"/>
          <w:lang w:eastAsia="zh-CN"/>
        </w:rPr>
        <w:t xml:space="preserve">通过</w:t>
      </w:r>
      <w:r>
        <w:rPr>
          <w:rFonts w:hint="eastAsia" w:ascii="宋体" w:hAnsi="宋体" w:eastAsia="宋体" w:cs="Times New Roman"/>
          <w:color w:val="auto"/>
          <w:sz w:val="24"/>
          <w:highlight w:val="none"/>
          <w:shd w:val="clear" w:color="auto" w:fill="auto"/>
          <w:lang w:val="en-US" w:eastAsia="zh-CN"/>
        </w:rPr>
        <w:t xml:space="preserve">现场递交或</w:t>
      </w:r>
      <w:r>
        <w:rPr>
          <w:rFonts w:hint="eastAsia" w:ascii="宋体" w:hAnsi="宋体" w:eastAsia="宋体" w:cs="Times New Roman"/>
          <w:color w:val="auto"/>
          <w:sz w:val="24"/>
          <w:highlight w:val="none"/>
          <w:shd w:val="clear" w:color="auto" w:fill="auto"/>
          <w:lang w:eastAsia="zh-CN"/>
        </w:rPr>
        <w:t xml:space="preserve">邮寄方式提交质疑</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质疑接收部门为</w:t>
      </w:r>
      <w:r>
        <w:rPr>
          <w:rFonts w:hint="eastAsia" w:ascii="宋体" w:hAnsi="宋体" w:cs="Times New Roman"/>
          <w:color w:val="auto"/>
          <w:sz w:val="24"/>
          <w:highlight w:val="none"/>
          <w:shd w:val="clear" w:color="auto" w:fill="auto"/>
          <w:lang w:val="en-US" w:eastAsia="zh-CN"/>
        </w:rPr>
        <w:t xml:space="preserve">江苏中诚工程管理有限公司</w:t>
      </w:r>
      <w:r>
        <w:rPr>
          <w:rFonts w:hint="eastAsia" w:ascii="宋体" w:hAnsi="宋体" w:eastAsia="宋体" w:cs="Times New Roman"/>
          <w:color w:val="auto"/>
          <w:sz w:val="24"/>
          <w:highlight w:val="none"/>
          <w:shd w:val="clear" w:color="auto" w:fill="auto"/>
          <w:lang w:val="en-US" w:eastAsia="zh-CN"/>
        </w:rPr>
        <w:t xml:space="preserve">招标代理部</w:t>
      </w:r>
      <w:r>
        <w:rPr>
          <w:rFonts w:hint="eastAsia" w:ascii="宋体" w:hAnsi="宋体" w:eastAsia="宋体" w:cs="Times New Roman"/>
          <w:color w:val="auto"/>
          <w:sz w:val="24"/>
          <w:highlight w:val="none"/>
          <w:shd w:val="clear" w:color="auto" w:fill="auto"/>
        </w:rPr>
        <w:t xml:space="preserve">，联系地址：</w:t>
      </w:r>
      <w:r>
        <w:rPr>
          <w:rFonts w:hint="eastAsia" w:ascii="宋体" w:hAnsi="宋体" w:cs="Times New Roman"/>
          <w:color w:val="auto"/>
          <w:sz w:val="24"/>
          <w:highlight w:val="none"/>
          <w:shd w:val="clear" w:color="auto" w:fill="auto"/>
          <w:lang w:eastAsia="zh-CN"/>
        </w:rPr>
        <w:t xml:space="preserve">连云港市海州区通灌南路102号建院观筑大厦B座</w:t>
      </w:r>
      <w:r>
        <w:rPr>
          <w:rFonts w:hint="eastAsia" w:ascii="宋体" w:hAnsi="宋体" w:eastAsia="宋体" w:cs="Times New Roman"/>
          <w:color w:val="auto"/>
          <w:sz w:val="24"/>
          <w:highlight w:val="none"/>
          <w:shd w:val="clear" w:color="auto" w:fill="auto"/>
        </w:rPr>
        <w:t xml:space="preserve">，联系电话</w:t>
      </w:r>
      <w:r>
        <w:rPr>
          <w:rFonts w:hint="eastAsia" w:ascii="宋体" w:hAnsi="宋体" w:cs="Times New Roman"/>
          <w:color w:val="auto"/>
          <w:sz w:val="24"/>
          <w:highlight w:val="none"/>
          <w:shd w:val="clear" w:color="auto" w:fill="auto"/>
          <w:lang w:eastAsia="zh-CN"/>
        </w:rPr>
        <w:t xml:space="preserve">：</w:t>
      </w:r>
      <w:r>
        <w:rPr>
          <w:rFonts w:hint="eastAsia" w:ascii="宋体" w:hAnsi="宋体" w:cs="Times New Roman"/>
          <w:color w:val="auto"/>
          <w:sz w:val="24"/>
          <w:highlight w:val="none"/>
          <w:shd w:val="clear" w:color="auto" w:fill="auto"/>
          <w:lang w:val="en-US" w:eastAsia="zh-CN"/>
        </w:rPr>
        <w:t xml:space="preserve">0518-81887004</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采购人质疑接收人及联系方式见招标文件第一章。</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 以下情形的质疑不予受理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28.5.1 内容不符合《政府采购质疑和投诉办法》第十二条规定的质疑。</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28.5.2 超出政府采购法定期限的质疑。</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28.5.3 以传真、电子邮件等方式递交的非原件形式的质疑。</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28.5.4未参加投标活动的供应商或在投标活动中自身权益未受到损害的供应商所提出的质疑。</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28.5.5供应商组成联合体参加投标，联合体中任何一方或多方未按要求签字、盖章、加盖公章的质疑。</w:t>
      </w:r>
      <w:r/>
    </w:p>
    <w:p>
      <w:pPr>
        <w:ind w:left="0" w:firstLine="480"/>
        <w:keepLines w:val="0"/>
        <w:keepNext w:val="0"/>
        <w:pageBreakBefore w:val="0"/>
        <w:spacing w:line="336" w:lineRule="auto"/>
        <w:widowControl w:val="off"/>
        <w:rPr>
          <w:rFonts w:hint="eastAsia"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28.6供应商提出书面质疑必须有理、有据，不得捏造事实、提供虚假材料进行恶意质疑。否则，一经查实，采购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有权依据政府采购的有关规定，报请政府采购监管部门对该供应商进行相应的行政处罚和记录该供应商的失信信息。</w:t>
      </w:r>
      <w:r/>
    </w:p>
    <w:p>
      <w:pPr>
        <w:pStyle w:val="966"/>
        <w:ind w:left="0" w:firstLine="600"/>
        <w:pageBreakBefore w:val="0"/>
        <w:spacing w:before="0" w:after="0" w:line="336"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lang w:eastAsia="zh-CN"/>
        </w:rPr>
        <w:t xml:space="preserve">29.</w:t>
      </w:r>
      <w:r>
        <w:rPr>
          <w:rFonts w:hint="eastAsia" w:ascii="黑体" w:hAnsi="宋体" w:cs="Times New Roman"/>
          <w:b w:val="0"/>
          <w:color w:val="auto"/>
          <w:sz w:val="30"/>
          <w:szCs w:val="30"/>
          <w:highlight w:val="none"/>
          <w:shd w:val="clear" w:color="auto" w:fill="auto"/>
        </w:rPr>
        <w:t xml:space="preserve">中标通知书</w:t>
      </w:r>
      <w:r/>
    </w:p>
    <w:p>
      <w:pPr>
        <w:ind w:left="0" w:firstLine="600"/>
        <w:pageBreakBefore w:val="0"/>
        <w:spacing w:line="336"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29.l中标结果确定后，采购代理机构将向中标人发出中标通知书。</w:t>
      </w:r>
      <w:r>
        <w:rPr>
          <w:rFonts w:hint="eastAsia" w:ascii="宋体" w:hAnsi="宋体"/>
          <w:b/>
          <w:bCs/>
          <w:color w:val="auto"/>
          <w:sz w:val="24"/>
          <w:szCs w:val="24"/>
          <w:highlight w:val="none"/>
          <w:shd w:val="clear" w:color="auto" w:fill="auto"/>
        </w:rPr>
        <w:t xml:space="preserve">中标供应商在领取中标通知书时，需提供五份与电子投标文件一致的纸质打印投标文件，须封面、骑缝加盖公章</w:t>
      </w:r>
      <w:r>
        <w:rPr>
          <w:rFonts w:hint="eastAsia" w:ascii="宋体" w:hAnsi="宋体"/>
          <w:b/>
          <w:bCs/>
          <w:color w:val="auto"/>
          <w:sz w:val="24"/>
          <w:szCs w:val="24"/>
          <w:highlight w:val="none"/>
          <w:shd w:val="clear" w:color="auto" w:fill="auto"/>
          <w:lang w:eastAsia="zh-CN"/>
        </w:rPr>
        <w:t xml:space="preserve">。</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29.2中标通知书将是合同的一个组成部分。对采购人和中标人均具有法律效力。中标通知书发出后，采购人改变中标结果的，或者中标人放弃中标项目的，应当依法承担法律责任。</w:t>
      </w:r>
      <w:r/>
    </w:p>
    <w:p>
      <w:pPr>
        <w:pStyle w:val="962"/>
        <w:ind w:left="0"/>
        <w:pageBreakBefore w:val="0"/>
        <w:spacing w:before="0" w:after="0" w:line="336" w:lineRule="auto"/>
        <w:widowControl w:val="off"/>
        <w:rPr>
          <w:rFonts w:hint="eastAsia"/>
          <w:color w:val="auto"/>
          <w:highlight w:val="none"/>
          <w:shd w:val="clear" w:color="auto" w:fill="auto"/>
        </w:rPr>
      </w:pPr>
      <w:r/>
      <w:bookmarkStart w:id="213" w:name="_Toc513029236"/>
      <w:r/>
      <w:bookmarkStart w:id="214" w:name="_Toc25986"/>
      <w:r/>
      <w:bookmarkStart w:id="215" w:name="_Toc31566"/>
      <w:r/>
      <w:bookmarkStart w:id="216" w:name="_Toc12848"/>
      <w:r/>
      <w:bookmarkStart w:id="217" w:name="_Toc120614220"/>
      <w:r/>
      <w:bookmarkStart w:id="218" w:name="_Toc20823308"/>
      <w:r/>
      <w:bookmarkStart w:id="219" w:name="_Toc16938552"/>
      <w:r>
        <w:rPr>
          <w:rFonts w:hint="eastAsia"/>
          <w:color w:val="auto"/>
          <w:highlight w:val="none"/>
          <w:shd w:val="clear" w:color="auto" w:fill="auto"/>
        </w:rPr>
        <w:t xml:space="preserve">七、授予合同</w:t>
      </w:r>
      <w:bookmarkEnd w:id="213"/>
      <w:r/>
      <w:bookmarkEnd w:id="214"/>
      <w:r/>
      <w:bookmarkEnd w:id="215"/>
      <w:r/>
      <w:bookmarkEnd w:id="216"/>
      <w:r/>
      <w:bookmarkEnd w:id="217"/>
      <w:r/>
      <w:bookmarkEnd w:id="218"/>
      <w:r/>
      <w:bookmarkEnd w:id="219"/>
      <w:r/>
      <w:r/>
    </w:p>
    <w:p>
      <w:pPr>
        <w:pStyle w:val="966"/>
        <w:ind w:left="0" w:firstLine="600"/>
        <w:pageBreakBefore w:val="0"/>
        <w:spacing w:before="0" w:after="0" w:line="336" w:lineRule="auto"/>
        <w:widowControl w:val="off"/>
        <w:rPr>
          <w:rFonts w:hint="eastAsia" w:ascii="黑体" w:hAnsi="宋体" w:cs="Times New Roman"/>
          <w:b w:val="0"/>
          <w:color w:val="auto"/>
          <w:sz w:val="30"/>
          <w:szCs w:val="30"/>
          <w:highlight w:val="none"/>
          <w:shd w:val="clear" w:color="auto" w:fill="auto"/>
        </w:rPr>
      </w:pPr>
      <w:r/>
      <w:bookmarkStart w:id="220" w:name="_Toc16938553"/>
      <w:r/>
      <w:bookmarkStart w:id="221" w:name="_Toc513029237"/>
      <w:r/>
      <w:bookmarkStart w:id="222" w:name="_Toc20823309"/>
      <w:r>
        <w:rPr>
          <w:rFonts w:hint="eastAsia" w:ascii="黑体" w:hAnsi="宋体" w:cs="Times New Roman"/>
          <w:b w:val="0"/>
          <w:color w:val="auto"/>
          <w:sz w:val="30"/>
          <w:szCs w:val="30"/>
          <w:highlight w:val="none"/>
          <w:shd w:val="clear" w:color="auto" w:fill="auto"/>
        </w:rPr>
        <w:t xml:space="preserve">30.签订合同</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30.l中标人应当在中标通知书发出之日起三十日内，按照招标文件确定的事项与采购人签订政府采购合同。</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30.2招标文件、中标人的投标文件及招标过程中有关澄清、承诺文件均应作为合同附件。</w:t>
      </w:r>
      <w:r/>
    </w:p>
    <w:p>
      <w:pPr>
        <w:ind w:left="0" w:firstLine="60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color w:val="auto"/>
          <w:sz w:val="24"/>
          <w:szCs w:val="24"/>
          <w:highlight w:val="none"/>
          <w:shd w:val="clear" w:color="auto" w:fill="auto"/>
        </w:rPr>
        <w:t xml:space="preserve">30.3签订合同后，</w:t>
      </w:r>
      <w:r>
        <w:rPr>
          <w:rFonts w:hint="eastAsia" w:ascii="宋体" w:hAnsi="宋体"/>
          <w:b/>
          <w:bCs/>
          <w:i w:val="0"/>
          <w:iCs/>
          <w:color w:val="auto"/>
          <w:sz w:val="24"/>
          <w:szCs w:val="24"/>
          <w:highlight w:val="none"/>
          <w:u w:val="single"/>
          <w:shd w:val="clear" w:color="auto" w:fill="auto"/>
        </w:rPr>
        <w:t xml:space="preserve">中标人不得将合同标的进行转包</w:t>
      </w:r>
      <w:r>
        <w:rPr>
          <w:rFonts w:hint="eastAsia" w:ascii="宋体" w:hAnsi="宋体"/>
          <w:color w:val="auto"/>
          <w:sz w:val="24"/>
          <w:szCs w:val="24"/>
          <w:highlight w:val="none"/>
          <w:shd w:val="clear" w:color="auto" w:fill="auto"/>
        </w:rPr>
        <w:t xml:space="preserve">。未经采购人同意，中标人</w:t>
      </w:r>
      <w:r>
        <w:rPr>
          <w:rFonts w:hint="eastAsia" w:ascii="宋体" w:hAnsi="宋体" w:eastAsia="宋体" w:cs="Times New Roman"/>
          <w:color w:val="auto"/>
          <w:sz w:val="24"/>
          <w:highlight w:val="none"/>
          <w:shd w:val="clear" w:color="auto" w:fill="auto"/>
        </w:rPr>
        <w:t xml:space="preserve">也不得采用分包的形式履行合同，否则采购人有权终止合同。转包或分包造成采购人损失的，中标人应承担相应赔偿责任。</w:t>
      </w:r>
      <w:r/>
    </w:p>
    <w:p>
      <w:pPr>
        <w:pStyle w:val="966"/>
        <w:ind w:left="0" w:firstLine="600"/>
        <w:pageBreakBefore w:val="0"/>
        <w:spacing w:before="0" w:after="0" w:line="336"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lang w:eastAsia="zh-CN"/>
        </w:rPr>
        <w:t xml:space="preserve">31.</w:t>
      </w:r>
      <w:r>
        <w:rPr>
          <w:rFonts w:hint="eastAsia" w:ascii="黑体" w:hAnsi="宋体" w:cs="Times New Roman"/>
          <w:b w:val="0"/>
          <w:color w:val="auto"/>
          <w:sz w:val="30"/>
          <w:szCs w:val="30"/>
          <w:highlight w:val="none"/>
          <w:shd w:val="clear" w:color="auto" w:fill="auto"/>
        </w:rPr>
        <w:t xml:space="preserve">服务（包含与服务相关的货物）的追加</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Times New Roman"/>
          <w:color w:val="auto"/>
          <w:sz w:val="24"/>
          <w:highlight w:val="none"/>
          <w:shd w:val="clear" w:color="auto" w:fill="auto"/>
          <w:lang w:eastAsia="zh-CN"/>
        </w:rPr>
        <w:t xml:space="preserve">额的</w:t>
      </w:r>
      <w:r>
        <w:rPr>
          <w:rFonts w:hint="eastAsia" w:ascii="宋体" w:hAnsi="宋体" w:eastAsia="宋体" w:cs="Times New Roman"/>
          <w:color w:val="auto"/>
          <w:sz w:val="24"/>
          <w:highlight w:val="none"/>
          <w:shd w:val="clear" w:color="auto" w:fill="auto"/>
        </w:rPr>
        <w:t xml:space="preserve">10%。</w:t>
      </w:r>
      <w:bookmarkEnd w:id="220"/>
      <w:r/>
      <w:bookmarkEnd w:id="221"/>
      <w:r/>
      <w:bookmarkEnd w:id="222"/>
      <w:r/>
      <w:r/>
    </w:p>
    <w:p>
      <w:pPr>
        <w:pStyle w:val="966"/>
        <w:ind w:left="0" w:firstLine="600"/>
        <w:pageBreakBefore w:val="0"/>
        <w:spacing w:before="0" w:after="0" w:line="336" w:lineRule="auto"/>
        <w:widowControl w:val="off"/>
        <w:rPr>
          <w:rFonts w:ascii="黑体" w:hAnsi="宋体" w:cs="Times New Roman"/>
          <w:b w:val="0"/>
          <w:color w:val="auto"/>
          <w:sz w:val="30"/>
          <w:szCs w:val="30"/>
          <w:highlight w:val="none"/>
          <w:shd w:val="clear" w:color="auto" w:fill="auto"/>
        </w:rPr>
      </w:pPr>
      <w:r/>
      <w:bookmarkStart w:id="223" w:name="_Toc20823314"/>
      <w:r/>
      <w:bookmarkStart w:id="224" w:name="_Toc513029242"/>
      <w:r/>
      <w:bookmarkStart w:id="225" w:name="_Toc120614221"/>
      <w:r/>
      <w:bookmarkStart w:id="226" w:name="_Toc479757207"/>
      <w:r/>
      <w:bookmarkStart w:id="227" w:name="_Toc16938558"/>
      <w:r>
        <w:rPr>
          <w:rFonts w:hint="eastAsia" w:ascii="黑体" w:hAnsi="宋体" w:cs="Times New Roman"/>
          <w:b w:val="0"/>
          <w:color w:val="auto"/>
          <w:sz w:val="30"/>
          <w:szCs w:val="30"/>
          <w:highlight w:val="none"/>
          <w:shd w:val="clear" w:color="auto" w:fill="auto"/>
          <w:lang w:eastAsia="zh-CN"/>
        </w:rPr>
        <w:t xml:space="preserve">32.</w:t>
      </w:r>
      <w:r>
        <w:rPr>
          <w:rFonts w:hint="eastAsia" w:ascii="黑体" w:hAnsi="宋体" w:cs="Times New Roman"/>
          <w:b w:val="0"/>
          <w:color w:val="auto"/>
          <w:sz w:val="30"/>
          <w:szCs w:val="30"/>
          <w:highlight w:val="none"/>
          <w:shd w:val="clear" w:color="auto" w:fill="auto"/>
        </w:rPr>
        <w:t xml:space="preserve">政府采购履约资金扶持政策</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中标人可凭政府采购合同办理融资贷款，详情请见江苏政府采购网“政采贷”专栏。</w:t>
      </w:r>
      <w:r/>
    </w:p>
    <w:p>
      <w:pPr>
        <w:ind w:left="0" w:right="0"/>
        <w:keepLines/>
        <w:keepNext/>
        <w:pageBreakBefore w:val="0"/>
        <w:spacing w:line="336" w:lineRule="auto"/>
        <w:widowControl w:val="off"/>
        <w:rPr>
          <w:rFonts w:ascii="Times New Roman" w:hAnsi="Times New Roman" w:eastAsia="宋体"/>
          <w:b/>
          <w:bCs/>
          <w:color w:val="auto"/>
          <w:sz w:val="32"/>
          <w:szCs w:val="32"/>
          <w:highlight w:val="none"/>
          <w:shd w:val="clear" w:color="auto" w:fill="auto"/>
          <w:lang w:val="en-US" w:eastAsia="zh-CN"/>
        </w:rPr>
        <w:outlineLvl w:val="2"/>
      </w:pPr>
      <w:r/>
      <w:bookmarkStart w:id="228" w:name="_Toc19843"/>
      <w:r/>
      <w:bookmarkStart w:id="229" w:name="_Toc32228"/>
      <w:r/>
      <w:bookmarkStart w:id="230" w:name="_Toc23014"/>
      <w:r/>
      <w:bookmarkStart w:id="231" w:name="_Toc27845"/>
      <w:r>
        <w:rPr>
          <w:rFonts w:hint="eastAsia" w:ascii="Times New Roman" w:hAnsi="Times New Roman"/>
          <w:b/>
          <w:bCs/>
          <w:color w:val="auto"/>
          <w:sz w:val="32"/>
          <w:szCs w:val="32"/>
          <w:highlight w:val="none"/>
          <w:shd w:val="clear" w:color="auto" w:fill="auto"/>
          <w:lang w:val="en-US" w:eastAsia="zh-CN"/>
        </w:rPr>
        <w:t xml:space="preserve">八</w:t>
      </w:r>
      <w:r>
        <w:rPr>
          <w:rFonts w:hint="eastAsia" w:ascii="Times New Roman" w:hAnsi="Times New Roman"/>
          <w:b/>
          <w:bCs/>
          <w:color w:val="auto"/>
          <w:sz w:val="32"/>
          <w:szCs w:val="32"/>
          <w:highlight w:val="none"/>
          <w:shd w:val="clear" w:color="auto" w:fill="auto"/>
        </w:rPr>
        <w:t xml:space="preserve">、</w:t>
      </w:r>
      <w:r>
        <w:rPr>
          <w:rFonts w:hint="eastAsia" w:ascii="Times New Roman" w:hAnsi="Times New Roman"/>
          <w:b/>
          <w:bCs/>
          <w:color w:val="auto"/>
          <w:sz w:val="32"/>
          <w:szCs w:val="32"/>
          <w:highlight w:val="none"/>
          <w:shd w:val="clear" w:color="auto" w:fill="auto"/>
          <w:lang w:val="en-US" w:eastAsia="zh-CN"/>
        </w:rPr>
        <w:t xml:space="preserve">政策功能</w:t>
      </w:r>
      <w:bookmarkEnd w:id="228"/>
      <w:r/>
      <w:bookmarkEnd w:id="229"/>
      <w:r/>
      <w:bookmarkEnd w:id="230"/>
      <w:r/>
      <w:bookmarkEnd w:id="231"/>
      <w:r/>
      <w:r/>
    </w:p>
    <w:p>
      <w:pPr>
        <w:ind w:left="0" w:right="0" w:firstLine="600"/>
        <w:keepLines/>
        <w:keepNext/>
        <w:pageBreakBefore w:val="0"/>
        <w:spacing w:line="336"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33.落实的政府采购政策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对于小型企业、微型企业、监狱企业、残疾人福利性单位报价以扣除优惠比率后的价格参与评审，但不作为中标价和合同签约价。中标价和合同签约价仍以其投标文件中的一次报价为准。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价格给予扣除标准：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auto"/>
          <w:sz w:val="24"/>
          <w:szCs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本项目执行财政部、工业和信息化部关于</w:t>
      </w:r>
      <w:r>
        <w:rPr>
          <w:rFonts w:hint="eastAsia" w:ascii="宋体" w:hAnsi="宋体" w:eastAsia="宋体" w:cs="宋体"/>
          <w:color w:val="auto"/>
          <w:sz w:val="24"/>
          <w:szCs w:val="24"/>
          <w:highlight w:val="none"/>
        </w:rPr>
        <w:t xml:space="preserve">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投标人提供的货物既有中小企业制造货物，也有大型企业制造货物的，不享受该扶持政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本项目价格扣除计算方法如下：参与报价得分计算的价格＝投标人的投标报价-小型企业、微型企业、监狱企业、残疾人福利性单位的投标报价×10%。</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参加政府采购活动的投标人享受价格评审优惠的应当提供的材料： </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 投标人提供的货物全部由小型企业、微型企业制造的，提供《中小企业声明函》。</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 投标人为残疾人福利性单位且提供的货物全部由残疾人福利性单位制造的，符合财库〔2017〕141号文件规定条件的残疾人福利性单位视同小型企业、微型企业，提供《残疾人福利性单位声明函》。</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 投标人为监狱企业或提供的货物由监狱企业制造的，提供省级以上监狱管理局、戒毒管理局（含新疆生产建设兵团）出具的属于监狱企业的证明文件。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 司法部</w:t>
      </w:r>
      <w:r>
        <w:rPr>
          <w:rFonts w:hint="eastAsia" w:ascii="宋体" w:hAnsi="宋体" w:eastAsia="宋体" w:cs="宋体"/>
          <w:color w:val="auto"/>
          <w:sz w:val="24"/>
          <w:szCs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bookmarkEnd w:id="223"/>
      <w:bookmarkEnd w:id="224"/>
      <w:bookmarkEnd w:id="225"/>
      <w:bookmarkEnd w:id="226"/>
      <w:bookmarkEnd w:id="227"/>
      <w:r/>
    </w:p>
    <w:p>
      <w:pPr>
        <w:pStyle w:val="1075"/>
        <w:ind w:firstLine="562"/>
        <w:jc w:val="left"/>
        <w:spacing w:before="0" w:after="0" w:line="360" w:lineRule="auto"/>
        <w:rPr>
          <w:rFonts w:hint="eastAsia" w:ascii="黑体" w:hAnsi="宋体" w:eastAsia="黑体"/>
          <w:bCs/>
          <w:color w:val="auto"/>
          <w:sz w:val="30"/>
          <w:szCs w:val="30"/>
          <w:highlight w:val="none"/>
          <w:shd w:val="clear" w:color="auto" w:fill="auto"/>
          <w:lang w:val="en-US" w:eastAsia="zh-CN"/>
        </w:rPr>
      </w:pPr>
      <w:r/>
      <w:bookmarkStart w:id="232" w:name="_Toc22211"/>
      <w:r/>
      <w:bookmarkStart w:id="233" w:name="_Hlt16619350"/>
      <w:r/>
      <w:bookmarkStart w:id="234" w:name="_Toc20823346"/>
      <w:r/>
      <w:bookmarkStart w:id="235" w:name="_Toc16938590"/>
      <w:r/>
      <w:bookmarkStart w:id="236" w:name="_Toc120614244"/>
      <w:r/>
      <w:bookmarkStart w:id="237" w:name="_Toc479757211"/>
      <w:r/>
      <w:bookmarkStart w:id="238" w:name="_Toc462564139"/>
      <w:r/>
      <w:r/>
    </w:p>
    <w:p>
      <w:pPr>
        <w:pStyle w:val="1075"/>
        <w:ind w:firstLine="562"/>
        <w:jc w:val="left"/>
        <w:spacing w:before="0" w:after="0" w:line="360" w:lineRule="auto"/>
        <w:rPr>
          <w:color w:val="auto"/>
          <w:sz w:val="28"/>
          <w:szCs w:val="28"/>
          <w:highlight w:val="none"/>
        </w:rPr>
      </w:pPr>
      <w:r>
        <w:rPr>
          <w:rFonts w:hint="eastAsia" w:ascii="黑体" w:hAnsi="宋体" w:eastAsia="黑体"/>
          <w:bCs/>
          <w:color w:val="auto"/>
          <w:sz w:val="30"/>
          <w:szCs w:val="30"/>
          <w:highlight w:val="none"/>
          <w:shd w:val="clear" w:color="auto" w:fill="auto"/>
          <w:lang w:val="en-US" w:eastAsia="zh-CN"/>
        </w:rPr>
        <w:t xml:space="preserve">34.采购本国产品的支持政策</w:t>
      </w:r>
      <w:bookmarkEnd w:id="232"/>
      <w:r/>
      <w:r/>
    </w:p>
    <w:p>
      <w:pPr>
        <w:ind w:firstLine="480"/>
        <w:jc w:val="left"/>
        <w:spacing w:line="500" w:lineRule="exact"/>
        <w:rPr>
          <w:rFonts w:hint="eastAsia" w:ascii="Calibri" w:hAnsi="Calibri"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500" w:lineRule="exact"/>
        <w:rPr>
          <w:rFonts w:hint="eastAsia" w:ascii="Calibri" w:hAnsi="Calibri"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hint="eastAsia" w:ascii="Calibri" w:hAnsi="Calibri"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spacing w:line="500" w:lineRule="exact"/>
        <w:rPr>
          <w:rFonts w:hint="eastAsia" w:ascii="Calibri" w:hAnsi="Calibri"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ascii="Calibri" w:hAnsi="Calibri"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600"/>
        <w:keepLines/>
        <w:keepNext/>
        <w:pageBreakBefore w:val="0"/>
        <w:spacing w:line="360" w:lineRule="auto"/>
        <w:widowControl w:val="off"/>
        <w:rPr>
          <w:rFonts w:hint="eastAsia" w:ascii="黑体" w:hAnsi="宋体" w:eastAsia="黑体"/>
          <w:bCs/>
          <w:color w:val="auto"/>
          <w:sz w:val="30"/>
          <w:szCs w:val="30"/>
          <w:highlight w:val="none"/>
          <w:shd w:val="clear" w:color="auto" w:fill="auto"/>
          <w:lang w:val="en-US" w:eastAsia="zh-CN"/>
        </w:rPr>
        <w:outlineLvl w:val="3"/>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.6 政府采购中的本国产品标准及其他未尽事宜详见《国务院办公厅关于在政府采购中实施本国产品标准及相关政策的通知》（国办发〔2025〕34号）。</w:t>
      </w:r>
      <w:r/>
    </w:p>
    <w:p>
      <w:pPr>
        <w:ind w:left="0" w:right="0" w:firstLine="600"/>
        <w:keepLines/>
        <w:keepNext/>
        <w:pageBreakBefore w:val="0"/>
        <w:spacing w:line="336"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35.支持绿色发展</w:t>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val="en-US" w:eastAsia="zh-CN"/>
        </w:rPr>
        <w:t xml:space="preserve">1</w:t>
      </w:r>
      <w:r>
        <w:rPr>
          <w:rFonts w:hint="eastAsia" w:ascii="宋体" w:hAnsi="宋体" w:eastAsia="宋体" w:cs="Times New Roman"/>
          <w:color w:val="auto"/>
          <w:sz w:val="24"/>
          <w:highlight w:val="none"/>
          <w:shd w:val="clear" w:color="auto" w:fill="auto"/>
          <w:lang w:eastAsia="zh-CN"/>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cs="Times New Roman"/>
          <w:color w:val="auto"/>
          <w:sz w:val="24"/>
          <w:highlight w:val="none"/>
          <w:shd w:val="clear" w:color="auto" w:fill="auto"/>
          <w:lang w:val="en-US" w:eastAsia="zh-CN"/>
        </w:rPr>
        <w:t xml:space="preserve">招标</w:t>
      </w:r>
      <w:r>
        <w:rPr>
          <w:rFonts w:hint="eastAsia" w:ascii="宋体" w:hAnsi="宋体" w:eastAsia="宋体" w:cs="Times New Roman"/>
          <w:color w:val="auto"/>
          <w:sz w:val="24"/>
          <w:highlight w:val="none"/>
          <w:shd w:val="clear" w:color="auto" w:fill="auto"/>
          <w:lang w:eastAsia="zh-CN"/>
        </w:rPr>
        <w:t xml:space="preserve">文件要求提供相关产品认证证书。</w:t>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eastAsia="zh-CN"/>
        </w:rPr>
        <w:t xml:space="preserve">2为助力打好污染防治攻坚战，推广使用绿色包装，政府采购货物、工程和服务项目中涉及商品包装和快递包装的，供应商提供的产品及相关快递服务的具体包装要求要参考《商品包装政府采购需求标准（试行）》《快递包装政府采购需求标准（试行）》。</w:t>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eastAsia="zh-CN"/>
        </w:rPr>
        <w:t xml:space="preserve">3政府采购项目执行《财政部 生态环境部 工业和信息化部关于印发&lt;绿色数据中心政府采购需求标准（试行）&gt;的通知》（财库【2023】7号）相关要求。</w:t>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35.</w:t>
      </w:r>
      <w:r>
        <w:rPr>
          <w:rFonts w:hint="eastAsia" w:ascii="宋体" w:hAnsi="宋体" w:eastAsia="宋体" w:cs="Times New Roman"/>
          <w:color w:val="auto"/>
          <w:sz w:val="24"/>
          <w:highlight w:val="none"/>
          <w:shd w:val="clear" w:color="auto" w:fill="auto"/>
          <w:lang w:eastAsia="zh-CN"/>
        </w:rPr>
        <w:t xml:space="preserve">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numPr>
          <w:ilvl w:val="0"/>
          <w:numId w:val="0"/>
        </w:numPr>
        <w:ind w:left="480" w:right="0"/>
        <w:pageBreakBefore w:val="0"/>
        <w:spacing w:line="336" w:lineRule="auto"/>
        <w:widowControl w:val="off"/>
        <w:rPr>
          <w:rFonts w:hint="eastAsia" w:ascii="黑体" w:hAnsi="宋体" w:eastAsia="黑体" w:cs="Times New Roman"/>
          <w:bCs/>
          <w:color w:val="auto"/>
          <w:sz w:val="30"/>
          <w:szCs w:val="30"/>
          <w:highlight w:val="none"/>
          <w:shd w:val="clear" w:color="auto" w:fill="auto"/>
          <w:lang w:val="en-US" w:eastAsia="zh-CN"/>
        </w:rPr>
      </w:pPr>
      <w:r>
        <w:rPr>
          <w:rFonts w:hint="eastAsia" w:ascii="黑体" w:hAnsi="宋体" w:eastAsia="黑体" w:cs="Times New Roman"/>
          <w:bCs/>
          <w:color w:val="auto"/>
          <w:sz w:val="30"/>
          <w:szCs w:val="30"/>
          <w:highlight w:val="none"/>
          <w:shd w:val="clear" w:color="auto" w:fill="auto"/>
          <w:lang w:val="en-US" w:eastAsia="zh-CN"/>
        </w:rPr>
        <w:t xml:space="preserve">36.政府采购需求标准</w:t>
      </w:r>
      <w:bookmarkStart w:id="239" w:name="_Toc11280"/>
      <w:r/>
      <w:bookmarkStart w:id="240" w:name="_Toc27373"/>
      <w:r/>
      <w:bookmarkStart w:id="241" w:name="_Toc17527"/>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本项目执行《绿色数据中</w:t>
      </w:r>
      <w:r>
        <w:rPr>
          <w:rFonts w:hint="eastAsia" w:ascii="宋体" w:hAnsi="宋体" w:eastAsia="宋体" w:cs="Times New Roman"/>
          <w:color w:val="auto"/>
          <w:sz w:val="24"/>
          <w:highlight w:val="none"/>
          <w:shd w:val="clear" w:color="auto" w:fill="auto"/>
          <w:lang w:val="en-US" w:eastAsia="zh-CN"/>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39"/>
      <w:r/>
      <w:bookmarkEnd w:id="240"/>
      <w:r/>
      <w:bookmarkEnd w:id="241"/>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r>
      <w:r/>
    </w:p>
    <w:p>
      <w:pPr>
        <w:jc w:val="center"/>
        <w:keepLines/>
        <w:keepNext/>
        <w:spacing w:line="360" w:lineRule="auto"/>
        <w:rPr>
          <w:rFonts w:ascii="黑体" w:hAnsi="黑体" w:eastAsia="黑体" w:cs="Times New Roman"/>
          <w:bCs/>
          <w:color w:val="auto"/>
          <w:sz w:val="44"/>
          <w:szCs w:val="44"/>
          <w:highlight w:val="none"/>
        </w:rPr>
        <w:outlineLvl w:val="0"/>
      </w:pPr>
      <w:r/>
      <w:bookmarkStart w:id="242" w:name="_Toc31907"/>
      <w:r/>
      <w:bookmarkStart w:id="243" w:name="_Toc28190"/>
      <w:r>
        <w:rPr>
          <w:rFonts w:hint="eastAsia" w:ascii="黑体" w:hAnsi="黑体" w:eastAsia="黑体" w:cs="Times New Roman"/>
          <w:bCs/>
          <w:color w:val="auto"/>
          <w:sz w:val="44"/>
          <w:szCs w:val="44"/>
          <w:highlight w:val="none"/>
        </w:rPr>
        <w:t xml:space="preserve">第三章  合同文本</w:t>
      </w:r>
      <w:bookmarkEnd w:id="242"/>
      <w:r/>
      <w:bookmarkEnd w:id="243"/>
      <w:r/>
      <w:r/>
    </w:p>
    <w:p>
      <w:pPr>
        <w:jc w:val="center"/>
        <w:spacing w:line="360" w:lineRule="auto"/>
        <w:rPr>
          <w:rFonts w:hint="eastAsia" w:ascii="宋体" w:hAnsi="宋体" w:eastAsia="Arial" w:cs="Times New Roman"/>
          <w:b/>
          <w:bCs/>
          <w:color w:val="auto"/>
          <w:sz w:val="52"/>
          <w:szCs w:val="22"/>
          <w:highlight w:val="none"/>
        </w:rPr>
      </w:pPr>
      <w:r>
        <w:rPr>
          <w:rFonts w:hint="eastAsia" w:ascii="宋体" w:hAnsi="宋体" w:eastAsia="Arial" w:cs="Times New Roman"/>
          <w:b/>
          <w:bCs/>
          <w:color w:val="auto"/>
          <w:sz w:val="52"/>
          <w:szCs w:val="22"/>
          <w:highlight w:val="none"/>
        </w:rPr>
      </w:r>
      <w:r/>
    </w:p>
    <w:p>
      <w:pPr>
        <w:jc w:val="center"/>
        <w:spacing w:line="360" w:lineRule="auto"/>
        <w:rPr>
          <w:rFonts w:hint="eastAsia" w:ascii="宋体" w:hAnsi="宋体" w:eastAsia="Arial" w:cs="Times New Roman"/>
          <w:b/>
          <w:bCs/>
          <w:color w:val="auto"/>
          <w:sz w:val="52"/>
          <w:szCs w:val="22"/>
          <w:highlight w:val="none"/>
        </w:rPr>
      </w:pPr>
      <w:r>
        <w:rPr>
          <w:rFonts w:hint="eastAsia" w:ascii="宋体" w:hAnsi="宋体" w:eastAsia="Arial" w:cs="Times New Roman"/>
          <w:b/>
          <w:bCs/>
          <w:color w:val="auto"/>
          <w:sz w:val="52"/>
          <w:szCs w:val="22"/>
          <w:highlight w:val="none"/>
          <w:lang w:val="en-US" w:eastAsia="zh-CN"/>
        </w:rPr>
        <w:t xml:space="preserve">江</w:t>
      </w:r>
      <w:r>
        <w:rPr>
          <w:rFonts w:hint="eastAsia" w:ascii="宋体" w:hAnsi="宋体" w:eastAsia="Arial" w:cs="Times New Roman"/>
          <w:b/>
          <w:bCs/>
          <w:color w:val="auto"/>
          <w:sz w:val="52"/>
          <w:szCs w:val="22"/>
          <w:highlight w:val="none"/>
        </w:rPr>
        <w:t xml:space="preserve"> </w:t>
      </w:r>
      <w:r>
        <w:rPr>
          <w:rFonts w:hint="eastAsia" w:ascii="宋体" w:hAnsi="宋体" w:eastAsia="Arial" w:cs="Times New Roman"/>
          <w:b/>
          <w:bCs/>
          <w:color w:val="auto"/>
          <w:sz w:val="52"/>
          <w:szCs w:val="22"/>
          <w:highlight w:val="none"/>
          <w:lang w:val="en-US" w:eastAsia="zh-CN"/>
        </w:rPr>
        <w:t xml:space="preserve">苏</w:t>
      </w:r>
      <w:r>
        <w:rPr>
          <w:rFonts w:hint="eastAsia" w:ascii="宋体" w:hAnsi="宋体" w:eastAsia="Arial" w:cs="Times New Roman"/>
          <w:b/>
          <w:bCs/>
          <w:color w:val="auto"/>
          <w:sz w:val="52"/>
          <w:szCs w:val="22"/>
          <w:highlight w:val="none"/>
        </w:rPr>
        <w:t xml:space="preserve"> </w:t>
      </w:r>
      <w:r>
        <w:rPr>
          <w:rFonts w:hint="eastAsia" w:ascii="宋体" w:hAnsi="宋体" w:eastAsia="Arial" w:cs="Times New Roman"/>
          <w:b/>
          <w:bCs/>
          <w:color w:val="auto"/>
          <w:sz w:val="52"/>
          <w:szCs w:val="22"/>
          <w:highlight w:val="none"/>
          <w:lang w:val="en-US" w:eastAsia="zh-CN"/>
        </w:rPr>
        <w:t xml:space="preserve">省</w:t>
      </w:r>
      <w:r>
        <w:rPr>
          <w:rFonts w:hint="eastAsia" w:ascii="宋体" w:hAnsi="宋体" w:eastAsia="Arial" w:cs="Times New Roman"/>
          <w:b/>
          <w:bCs/>
          <w:color w:val="auto"/>
          <w:sz w:val="52"/>
          <w:szCs w:val="22"/>
          <w:highlight w:val="none"/>
        </w:rPr>
        <w:t xml:space="preserve"> 政 府 采 购</w:t>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t xml:space="preserve">                                                 </w:t>
      </w:r>
      <w:r/>
    </w:p>
    <w:p>
      <w:pPr>
        <w:jc w:val="center"/>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u w:val="single"/>
        </w:rPr>
        <w:t xml:space="preserve">                    </w:t>
      </w:r>
      <w:r>
        <w:rPr>
          <w:rFonts w:hint="eastAsia" w:ascii="宋体" w:hAnsi="宋体" w:eastAsia="Arial" w:cs="Times New Roman"/>
          <w:b/>
          <w:bCs/>
          <w:color w:val="auto"/>
          <w:sz w:val="44"/>
          <w:szCs w:val="22"/>
          <w:highlight w:val="none"/>
        </w:rPr>
        <w:t xml:space="preserve">合同</w:t>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r>
      <w:r/>
    </w:p>
    <w:p>
      <w:pPr>
        <w:ind w:firstLine="3059"/>
        <w:spacing w:line="360" w:lineRule="auto"/>
        <w:rPr>
          <w:rFonts w:hint="eastAsia" w:ascii="宋体" w:hAnsi="宋体" w:eastAsia="Arial" w:cs="Times New Roman"/>
          <w:b/>
          <w:bCs/>
          <w:color w:val="auto"/>
          <w:sz w:val="44"/>
          <w:szCs w:val="44"/>
          <w:highlight w:val="none"/>
        </w:rPr>
      </w:pPr>
      <w:r>
        <w:rPr>
          <w:rFonts w:hint="eastAsia" w:ascii="宋体" w:hAnsi="宋体" w:eastAsia="Arial" w:cs="Times New Roman"/>
          <w:b/>
          <w:bCs/>
          <w:color w:val="auto"/>
          <w:sz w:val="44"/>
          <w:szCs w:val="44"/>
          <w:highlight w:val="none"/>
        </w:rPr>
      </w:r>
      <w:r/>
    </w:p>
    <w:p>
      <w:pPr>
        <w:ind w:firstLine="880"/>
        <w:spacing w:line="360" w:lineRule="auto"/>
        <w:rPr>
          <w:rFonts w:hint="eastAsia" w:ascii="宋体" w:hAnsi="宋体" w:eastAsia="Arial" w:cs="Times New Roman"/>
          <w:color w:val="auto"/>
          <w:sz w:val="44"/>
          <w:szCs w:val="44"/>
          <w:highlight w:val="none"/>
        </w:rPr>
      </w:pPr>
      <w:r>
        <w:rPr>
          <w:rFonts w:hint="eastAsia" w:ascii="宋体" w:hAnsi="宋体" w:eastAsia="Arial" w:cs="Times New Roman"/>
          <w:color w:val="auto"/>
          <w:sz w:val="44"/>
          <w:szCs w:val="44"/>
          <w:highlight w:val="none"/>
        </w:rPr>
      </w:r>
      <w:r/>
    </w:p>
    <w:p>
      <w:pPr>
        <w:ind w:firstLine="1959"/>
        <w:spacing w:line="360" w:lineRule="auto"/>
        <w:rPr>
          <w:rFonts w:hint="eastAsia" w:ascii="宋体" w:hAnsi="宋体" w:eastAsia="Arial" w:cs="Times New Roman"/>
          <w:b/>
          <w:bCs/>
          <w:color w:val="auto"/>
          <w:sz w:val="44"/>
          <w:szCs w:val="44"/>
          <w:highlight w:val="none"/>
        </w:rPr>
      </w:pPr>
      <w:r>
        <w:rPr>
          <w:rFonts w:hint="eastAsia" w:ascii="宋体" w:hAnsi="宋体" w:eastAsia="Arial" w:cs="Times New Roman"/>
          <w:b/>
          <w:bCs/>
          <w:color w:val="auto"/>
          <w:sz w:val="44"/>
          <w:szCs w:val="44"/>
          <w:highlight w:val="none"/>
        </w:rPr>
        <w:t xml:space="preserve">合同编号：</w:t>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1752"/>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rPr>
        <w:t xml:space="preserve">采购人：</w:t>
      </w:r>
      <w:r/>
    </w:p>
    <w:p>
      <w:pPr>
        <w:ind w:firstLine="1752"/>
        <w:spacing w:line="360" w:lineRule="auto"/>
        <w:rPr>
          <w:rFonts w:hint="eastAsia" w:ascii="黑体" w:eastAsia="黑体"/>
          <w:bCs/>
          <w:color w:val="auto"/>
          <w:sz w:val="44"/>
          <w:highlight w:val="none"/>
          <w:shd w:val="clear" w:color="auto" w:fill="auto"/>
        </w:rPr>
      </w:pPr>
      <w:r>
        <w:rPr>
          <w:rFonts w:hint="eastAsia" w:ascii="宋体" w:hAnsi="宋体" w:eastAsia="Arial" w:cs="Times New Roman"/>
          <w:b/>
          <w:bCs/>
          <w:color w:val="auto"/>
          <w:sz w:val="44"/>
          <w:szCs w:val="22"/>
          <w:highlight w:val="none"/>
        </w:rPr>
        <w:t xml:space="preserve">中标人：</w:t>
      </w:r>
      <w:r/>
    </w:p>
    <w:p>
      <w:pPr>
        <w:ind w:left="0" w:firstLine="480"/>
        <w:jc w:val="left"/>
        <w:keepLines w:val="0"/>
        <w:keepNext w:val="0"/>
        <w:pageBreakBefore w:val="0"/>
        <w:spacing w:line="360" w:lineRule="auto"/>
        <w:widowControl w:val="off"/>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left="0" w:firstLine="0"/>
        <w:jc w:val="left"/>
        <w:keepLines w:val="0"/>
        <w:keepNext w:val="0"/>
        <w:pageBreakBefore w:val="0"/>
        <w:spacing w:line="360" w:lineRule="auto"/>
        <w:widowControl w:val="off"/>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left="0" w:firstLine="480"/>
        <w:jc w:val="left"/>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bCs/>
          <w:color w:val="auto"/>
          <w:sz w:val="24"/>
          <w:highlight w:val="none"/>
          <w:shd w:val="clear" w:color="auto" w:fill="auto"/>
        </w:rPr>
        <w:t xml:space="preserve">以下为中标后签订本项目合同的通用条款，中标供应商不得提出实质性的修改，关于专用条款将由采购人与中标供应商结合本项目具体情况协商后签订。</w:t>
      </w:r>
      <w:r/>
    </w:p>
    <w:p>
      <w:pPr>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br w:type="page" w:clear="all"/>
      </w:r>
      <w:r/>
    </w:p>
    <w:p>
      <w:pPr>
        <w:jc w:val="left"/>
        <w:keepLines w:val="0"/>
        <w:keepNext w:val="0"/>
        <w:pageBreakBefore w:val="0"/>
        <w:spacing w:line="460" w:lineRule="exact"/>
        <w:widowControl w:val="off"/>
        <w:rPr>
          <w:rFonts w:hint="eastAsia" w:ascii="Calibri" w:hAnsi="Calibri" w:eastAsia="宋体" w:cs="Times New Roman"/>
          <w:color w:val="auto"/>
          <w:sz w:val="24"/>
          <w:szCs w:val="24"/>
          <w:highlight w:val="none"/>
          <w:lang w:eastAsia="zh-CN"/>
        </w:rPr>
      </w:pPr>
      <w:r>
        <w:rPr>
          <w:rFonts w:hint="eastAsia" w:ascii="Calibri" w:hAnsi="Calibri" w:eastAsia="宋体" w:cs="Times New Roman"/>
          <w:color w:val="auto"/>
          <w:sz w:val="24"/>
          <w:szCs w:val="24"/>
          <w:highlight w:val="none"/>
        </w:rPr>
        <w:t xml:space="preserve">甲方：（买方）</w:t>
      </w:r>
      <w:r/>
    </w:p>
    <w:p>
      <w:pPr>
        <w:jc w:val="left"/>
        <w:keepLines w:val="0"/>
        <w:keepNext w:val="0"/>
        <w:pageBreakBefore w:val="0"/>
        <w:spacing w:line="460" w:lineRule="exact"/>
        <w:widowControl w:val="off"/>
        <w:rPr>
          <w:rFonts w:ascii="Calibri" w:hAnsi="Calibri" w:eastAsia="宋体" w:cs="Times New Roman"/>
          <w:color w:val="auto"/>
          <w:sz w:val="24"/>
          <w:szCs w:val="24"/>
          <w:highlight w:val="none"/>
          <w:u w:val="single"/>
        </w:rPr>
      </w:pPr>
      <w:r>
        <w:rPr>
          <w:rFonts w:hint="eastAsia" w:ascii="Calibri" w:hAnsi="Calibri" w:eastAsia="宋体" w:cs="Times New Roman"/>
          <w:color w:val="auto"/>
          <w:sz w:val="24"/>
          <w:szCs w:val="24"/>
          <w:highlight w:val="none"/>
        </w:rPr>
        <w:t xml:space="preserve">乙方：（卖方）</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甲、乙双方根据</w:t>
      </w:r>
      <w:r>
        <w:rPr>
          <w:rFonts w:hint="eastAsia" w:ascii="Calibri" w:hAnsi="Calibri"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2"/>
          <w:highlight w:val="none"/>
        </w:rPr>
        <w:t xml:space="preserve">年</w:t>
      </w:r>
      <w:r>
        <w:rPr>
          <w:rFonts w:hint="eastAsia" w:ascii="宋体" w:hAnsi="宋体" w:eastAsia="宋体" w:cs="Times New Roman"/>
          <w:color w:val="auto"/>
          <w:sz w:val="24"/>
          <w:szCs w:val="22"/>
          <w:highlight w:val="none"/>
          <w:lang w:val="en-US" w:eastAsia="zh-CN"/>
        </w:rPr>
        <w:t xml:space="preserve">  </w:t>
      </w:r>
      <w:r>
        <w:rPr>
          <w:rFonts w:hint="eastAsia" w:ascii="宋体" w:hAnsi="宋体" w:eastAsia="宋体" w:cs="Times New Roman"/>
          <w:color w:val="auto"/>
          <w:sz w:val="24"/>
          <w:szCs w:val="22"/>
          <w:highlight w:val="none"/>
        </w:rPr>
        <w:t xml:space="preserve">月</w:t>
      </w:r>
      <w:r>
        <w:rPr>
          <w:rFonts w:hint="eastAsia" w:ascii="宋体" w:hAnsi="宋体" w:eastAsia="宋体" w:cs="Times New Roman"/>
          <w:color w:val="auto"/>
          <w:sz w:val="24"/>
          <w:szCs w:val="22"/>
          <w:highlight w:val="none"/>
          <w:lang w:val="en-US" w:eastAsia="zh-CN"/>
        </w:rPr>
        <w:t xml:space="preserve">  </w:t>
      </w:r>
      <w:r>
        <w:rPr>
          <w:rFonts w:hint="eastAsia" w:ascii="宋体" w:hAnsi="宋体" w:eastAsia="宋体" w:cs="Times New Roman"/>
          <w:color w:val="auto"/>
          <w:sz w:val="24"/>
          <w:szCs w:val="22"/>
          <w:highlight w:val="none"/>
        </w:rPr>
        <w:t xml:space="preserve">日</w:t>
      </w:r>
      <w:r>
        <w:rPr>
          <w:rFonts w:hint="eastAsia" w:ascii="Calibri" w:hAnsi="宋体"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（项目编号：）公开招标的结果，签订本合同。</w:t>
      </w:r>
      <w:r/>
    </w:p>
    <w:p>
      <w:pPr>
        <w:ind w:firstLine="480"/>
        <w:jc w:val="left"/>
        <w:keepLines w:val="0"/>
        <w:keepNext w:val="0"/>
        <w:pageBreakBefore w:val="0"/>
        <w:spacing w:line="460" w:lineRule="exact"/>
        <w:widowControl w:val="off"/>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一、合同内容</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1.1 服务内容：。</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1.2 服务要求：。</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1.3 服务标准：</w:t>
      </w:r>
      <w:r>
        <w:rPr>
          <w:rFonts w:ascii="Calibri" w:hAnsi="Calibri" w:eastAsia="宋体" w:cs="Times New Roman"/>
          <w:color w:val="auto"/>
          <w:sz w:val="24"/>
          <w:szCs w:val="24"/>
          <w:highlight w:val="none"/>
        </w:rPr>
        <w:t xml:space="preserve">。</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1.</w:t>
      </w:r>
      <w:r>
        <w:rPr>
          <w:rFonts w:hint="eastAsia" w:ascii="Calibri" w:hAnsi="Calibri" w:eastAsia="宋体" w:cs="Times New Roman"/>
          <w:color w:val="auto"/>
          <w:sz w:val="24"/>
          <w:szCs w:val="24"/>
          <w:highlight w:val="none"/>
        </w:rPr>
        <w:t xml:space="preserve">4</w:t>
      </w:r>
      <w:r>
        <w:rPr>
          <w:rFonts w:ascii="Calibri" w:hAnsi="Calibri" w:eastAsia="宋体" w:cs="Times New Roman"/>
          <w:color w:val="auto"/>
          <w:sz w:val="24"/>
          <w:szCs w:val="24"/>
          <w:highlight w:val="none"/>
        </w:rPr>
        <w:t xml:space="preserve">补充条款：。</w:t>
      </w:r>
      <w:r/>
    </w:p>
    <w:p>
      <w:pPr>
        <w:ind w:firstLine="480"/>
        <w:jc w:val="left"/>
        <w:keepLines w:val="0"/>
        <w:keepNext w:val="0"/>
        <w:pageBreakBefore w:val="0"/>
        <w:spacing w:line="460" w:lineRule="exact"/>
        <w:widowControl w:val="off"/>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二、合同金额</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2.1本合同金额为人民币（大写）：       元（¥         ）。</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2.2本合同价款包含所有乙方提供合同约定产品和服务的报酬及乙方提供合同中产品和服务所支出的必要费用，甲方在上述合同价款之外不再向乙方支付其他任何费用。</w:t>
      </w:r>
      <w:r/>
    </w:p>
    <w:p>
      <w:pPr>
        <w:ind w:firstLine="480"/>
        <w:jc w:val="left"/>
        <w:keepLines w:val="0"/>
        <w:keepNext w:val="0"/>
        <w:pageBreakBefore w:val="0"/>
        <w:spacing w:line="460" w:lineRule="exact"/>
        <w:widowControl w:val="off"/>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三、技术资料</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3.1乙方应按招标文件规定的时间向甲方提供有关技术资料。</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3.2没有甲方事先书面同意，乙方不得将由甲方提供的有关合同或任何合同条文、规格、计划、图纸、样品或资料提供</w:t>
      </w:r>
      <w:r>
        <w:rPr>
          <w:rFonts w:hint="eastAsia" w:ascii="Calibri" w:hAnsi="Calibri" w:eastAsia="宋体" w:cs="Times New Roman"/>
          <w:color w:val="auto"/>
          <w:sz w:val="24"/>
          <w:szCs w:val="24"/>
          <w:highlight w:val="none"/>
          <w:lang w:eastAsia="zh-CN"/>
        </w:rPr>
        <w:t xml:space="preserve">给予</w:t>
      </w:r>
      <w:r>
        <w:rPr>
          <w:rFonts w:hint="eastAsia" w:ascii="Calibri" w:hAnsi="Calibri" w:eastAsia="宋体" w:cs="Times New Roman"/>
          <w:color w:val="auto"/>
          <w:sz w:val="24"/>
          <w:szCs w:val="24"/>
          <w:highlight w:val="none"/>
        </w:rPr>
        <w:t xml:space="preserve">履行本合同无关的任何其他人。即使向履行本合同有关的人员提供，也应注意保密并限于履行合同的必需范围。</w:t>
      </w:r>
      <w:r/>
    </w:p>
    <w:p>
      <w:pPr>
        <w:ind w:firstLine="480"/>
        <w:jc w:val="left"/>
        <w:keepLines w:val="0"/>
        <w:keepNext w:val="0"/>
        <w:pageBreakBefore w:val="0"/>
        <w:spacing w:line="460" w:lineRule="exact"/>
        <w:widowControl w:val="off"/>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四、知识产权</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4.1乙方应保证甲方在使用、接受本合同产品和服务或其任何一部分时不受第三方提出侵犯其专利权、版权、商标权和工业设计权等知识产权的起诉。一旦出现侵权，由乙方负全部责任。</w:t>
      </w:r>
      <w:r/>
    </w:p>
    <w:p>
      <w:pPr>
        <w:ind w:firstLine="480"/>
        <w:jc w:val="left"/>
        <w:keepLines w:val="0"/>
        <w:keepNext w:val="0"/>
        <w:pageBreakBefore w:val="0"/>
        <w:spacing w:line="460" w:lineRule="exact"/>
        <w:widowControl w:val="off"/>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五、产权担保</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5.1乙方保证所交付标的的所有权完全属于乙方且无任何抵押、查封等产权瑕疵。</w:t>
      </w:r>
      <w:r/>
    </w:p>
    <w:p>
      <w:pPr>
        <w:ind w:firstLine="480"/>
        <w:jc w:val="left"/>
        <w:keepLines w:val="0"/>
        <w:keepNext w:val="0"/>
        <w:pageBreakBefore w:val="0"/>
        <w:spacing w:line="460" w:lineRule="exact"/>
        <w:widowControl w:val="off"/>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六、履约保证金</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6.1本合同不收取履约保证金。</w:t>
      </w:r>
      <w:r/>
    </w:p>
    <w:p>
      <w:pPr>
        <w:ind w:firstLine="480"/>
        <w:jc w:val="left"/>
        <w:keepLines w:val="0"/>
        <w:keepNext w:val="0"/>
        <w:pageBreakBefore w:val="0"/>
        <w:spacing w:line="460" w:lineRule="exact"/>
        <w:widowControl w:val="off"/>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七、合同转包或分包</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7.1本合同范围内产品或服务，应由乙方直接供应，不得转让他人供应或部分分包给他人供应。</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7.2 如有转让和未经甲方同意的分包行为，甲方有权终止合同。</w:t>
      </w:r>
      <w:r/>
    </w:p>
    <w:p>
      <w:pPr>
        <w:ind w:firstLine="480"/>
        <w:jc w:val="left"/>
        <w:keepLines w:val="0"/>
        <w:keepNext w:val="0"/>
        <w:pageBreakBefore w:val="0"/>
        <w:spacing w:line="460" w:lineRule="exact"/>
        <w:widowControl w:val="off"/>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八、服务时间</w:t>
      </w:r>
      <w:r/>
    </w:p>
    <w:p>
      <w:pPr>
        <w:ind w:firstLine="480"/>
        <w:jc w:val="left"/>
        <w:keepLines w:val="0"/>
        <w:keepNext w:val="0"/>
        <w:pageBreakBefore w:val="0"/>
        <w:spacing w:line="460" w:lineRule="exact"/>
        <w:widowControl w:val="off"/>
        <w:rPr>
          <w:rFonts w:ascii="黑体" w:hAnsi="黑体" w:eastAsia="黑体" w:cs="Times New Roman"/>
          <w:color w:val="auto"/>
          <w:sz w:val="24"/>
          <w:szCs w:val="24"/>
          <w:highlight w:val="none"/>
        </w:rPr>
      </w:pPr>
      <w:r>
        <w:rPr>
          <w:rFonts w:hint="eastAsia" w:ascii="Calibri" w:hAnsi="Calibri" w:eastAsia="宋体" w:cs="Times New Roman"/>
          <w:color w:val="auto"/>
          <w:sz w:val="24"/>
          <w:szCs w:val="24"/>
          <w:highlight w:val="none"/>
        </w:rPr>
        <w:t xml:space="preserve">8.1服务时间：</w:t>
      </w:r>
      <w:r>
        <w:rPr>
          <w:rFonts w:hint="eastAsia" w:ascii="Calibri" w:hAnsi="Calibri" w:eastAsia="宋体" w:cs="Times New Roman"/>
          <w:color w:val="auto"/>
          <w:sz w:val="24"/>
          <w:szCs w:val="24"/>
          <w:highlight w:val="none"/>
          <w:u w:val="single"/>
        </w:rPr>
        <w:t xml:space="preserve"> </w:t>
      </w:r>
      <w:r>
        <w:rPr>
          <w:rFonts w:hint="eastAsia" w:ascii="Calibri" w:hAnsi="Calibri" w:cs="Times New Roman"/>
          <w:color w:val="auto"/>
          <w:sz w:val="24"/>
          <w:szCs w:val="24"/>
          <w:highlight w:val="none"/>
          <w:u w:val="single"/>
          <w:lang w:val="en-US" w:eastAsia="zh-CN"/>
        </w:rPr>
        <w:t xml:space="preserve">合同签订后30天内完成所有设备交货、安装调试、数据迁移并交付验收。</w:t>
      </w:r>
      <w:r/>
    </w:p>
    <w:p>
      <w:pPr>
        <w:ind w:firstLine="480"/>
        <w:jc w:val="left"/>
        <w:keepLines w:val="0"/>
        <w:keepNext w:val="0"/>
        <w:pageBreakBefore w:val="0"/>
        <w:spacing w:line="460" w:lineRule="exact"/>
        <w:widowControl w:val="off"/>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九、合同内容的交付</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9.1交付期：_________。</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9.2交付方式：_________。</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9.3交付地点：_________。</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9.4</w:t>
      </w:r>
      <w:r>
        <w:rPr>
          <w:rFonts w:hint="eastAsia" w:ascii="Calibri" w:hAnsi="Calibri" w:eastAsia="宋体" w:cs="Times New Roman"/>
          <w:color w:val="auto"/>
          <w:sz w:val="24"/>
          <w:szCs w:val="24"/>
          <w:highlight w:val="none"/>
        </w:rPr>
        <w:t xml:space="preserve">乙方应保证合同标的安全运达甲方指定地点，合同标的在交付甲方前发生的风险均由乙方负责。合同标的涉及包装的应符合《商品包装政府采购需求标准（试行）</w:t>
      </w:r>
      <w:r>
        <w:rPr>
          <w:rFonts w:hint="eastAsia" w:ascii="Calibri" w:hAnsi="Calibri" w:cs="Times New Roman"/>
          <w:color w:val="auto"/>
          <w:sz w:val="24"/>
          <w:szCs w:val="24"/>
          <w:highlight w:val="none"/>
          <w:lang w:eastAsia="zh-CN"/>
        </w:rPr>
        <w:t xml:space="preserve">》《</w:t>
      </w:r>
      <w:r>
        <w:rPr>
          <w:rFonts w:hint="eastAsia" w:ascii="Calibri" w:hAnsi="Calibri" w:eastAsia="宋体" w:cs="Times New Roman"/>
          <w:color w:val="auto"/>
          <w:sz w:val="24"/>
          <w:szCs w:val="24"/>
          <w:highlight w:val="none"/>
        </w:rPr>
        <w:t xml:space="preserve">快递包装政府采购需求标准（试行）》的规定。使用说明书、质量检验证明书等（如有）一并提交甲方。</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9.5</w:t>
      </w:r>
      <w:r>
        <w:rPr>
          <w:rFonts w:hint="eastAsia" w:ascii="Calibri" w:hAnsi="Calibri" w:eastAsia="宋体" w:cs="Times New Roman"/>
          <w:color w:val="auto"/>
          <w:sz w:val="24"/>
          <w:szCs w:val="24"/>
          <w:highlight w:val="none"/>
        </w:rPr>
        <w:t xml:space="preserve">乙方在合同标的交付甲方48小时前通知甲方准备接收。合同标的在规定的交付期限内由乙方送达甲方指定的地点视为交付，乙方同时需通知甲方已送达。</w:t>
      </w:r>
      <w:r/>
    </w:p>
    <w:p>
      <w:pPr>
        <w:ind w:firstLine="480"/>
        <w:jc w:val="left"/>
        <w:keepLines w:val="0"/>
        <w:keepNext w:val="0"/>
        <w:pageBreakBefore w:val="0"/>
        <w:spacing w:line="460" w:lineRule="exact"/>
        <w:widowControl w:val="off"/>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十、合同款支付</w:t>
      </w:r>
      <w:r/>
    </w:p>
    <w:p>
      <w:pPr>
        <w:ind w:firstLine="480"/>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ascii="Calibri" w:hAnsi="Calibri" w:eastAsia="宋体" w:cs="Times New Roman"/>
          <w:color w:val="auto"/>
          <w:sz w:val="24"/>
          <w:szCs w:val="24"/>
          <w:highlight w:val="none"/>
        </w:rPr>
        <w:t xml:space="preserve">10.1付款方式：</w:t>
      </w:r>
      <w:r>
        <w:rPr>
          <w:rFonts w:hint="eastAsia" w:ascii="宋体" w:hAnsi="宋体" w:eastAsia="宋体" w:cs="宋体"/>
          <w:color w:val="auto"/>
          <w:sz w:val="24"/>
          <w:szCs w:val="24"/>
          <w:highlight w:val="none"/>
        </w:rPr>
        <w:t xml:space="preserve">自双方签订合同后，采购人支付合同总额的30%，根据项目验收条款完成《项目验收报告》后，采购人支付合同总额的70%。</w:t>
      </w:r>
      <w:r/>
    </w:p>
    <w:p>
      <w:pPr>
        <w:ind w:firstLine="480"/>
        <w:jc w:val="left"/>
        <w:keepLines w:val="0"/>
        <w:keepNext w:val="0"/>
        <w:pageBreakBefore w:val="0"/>
        <w:spacing w:line="312" w:lineRule="auto"/>
        <w:rPr>
          <w:rFonts w:ascii="Calibri" w:hAnsi="Calibri" w:eastAsia="宋体" w:cs="Times New Roman"/>
          <w:color w:val="auto"/>
          <w:sz w:val="24"/>
          <w:szCs w:val="24"/>
          <w:highlight w:val="none"/>
        </w:rPr>
      </w:pPr>
      <w:r>
        <w:rPr>
          <w:rFonts w:hint="eastAsia" w:ascii="宋体" w:hAnsi="宋体" w:eastAsia="宋体" w:cs="宋体"/>
          <w:color w:val="auto"/>
          <w:sz w:val="24"/>
          <w:szCs w:val="24"/>
          <w:highlight w:val="none"/>
        </w:rPr>
        <w:t xml:space="preserve">采购人付款前，中标人应向采购人出具符合采购人要求的发票，否则中标人自行承担延迟付款的责任，采购人在收到中标人发票30日内支付款项</w:t>
      </w:r>
      <w:r>
        <w:rPr>
          <w:rFonts w:hint="eastAsia" w:ascii="宋体" w:hAnsi="宋体" w:eastAsia="宋体" w:cs="宋体"/>
          <w:bCs/>
          <w:color w:val="auto"/>
          <w:sz w:val="24"/>
          <w:szCs w:val="24"/>
          <w:highlight w:val="none"/>
        </w:rPr>
        <w:t xml:space="preserve">。</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10.2当采购数量与实际使用数量不一致时，乙方应根据实际使用量提供产品和服务，合同的最终结算金额按实际使用量乘以中标单价计算。</w:t>
      </w:r>
      <w:r/>
    </w:p>
    <w:p>
      <w:pPr>
        <w:ind w:firstLine="480"/>
        <w:jc w:val="left"/>
        <w:keepLines w:val="0"/>
        <w:keepNext w:val="0"/>
        <w:pageBreakBefore w:val="0"/>
        <w:spacing w:line="460" w:lineRule="exact"/>
        <w:widowControl w:val="off"/>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十一、税费</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11.1本合同执行中相关的一切税费均由乙方负担。</w:t>
      </w:r>
      <w:r/>
    </w:p>
    <w:p>
      <w:pPr>
        <w:ind w:firstLine="480"/>
        <w:jc w:val="left"/>
        <w:keepLines w:val="0"/>
        <w:keepNext w:val="0"/>
        <w:pageBreakBefore w:val="0"/>
        <w:spacing w:line="460" w:lineRule="exact"/>
        <w:widowControl w:val="off"/>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十二、质量保证及售后服务</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12.1乙方应按招标文件规定和投标文件承诺的性能、技术要求、质量标准向甲方提供产品或服务。</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12.2乙方提供的产品或服务在服务期内因其本身出现质量问题，根据实际情况，经双方协商，可按以下办法处理：</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（1）更换：由乙方承担所产生的全部费用。</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（2）合同终止处理：合同终止，乙方退还甲方支付的合同款，同时承担由此产生的全部费用，甲方不承担任何产生费用。</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12.3如在使用过程中发生质量问题，乙方在接到甲方通知后小时内到达甲方现场。</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12.4在服务期内，乙方应对产品或服务出现的质量及安全问题负责处理解决并承担一切费用。</w:t>
      </w:r>
      <w:r/>
    </w:p>
    <w:p>
      <w:pPr>
        <w:ind w:firstLine="480"/>
        <w:jc w:val="left"/>
        <w:keepLines w:val="0"/>
        <w:keepNext w:val="0"/>
        <w:pageBreakBefore w:val="0"/>
        <w:spacing w:line="460" w:lineRule="exact"/>
        <w:widowControl w:val="off"/>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十三、项目验收</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13.1甲方依法组织履约验收工作。</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13.2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13.3对于实际使用人和甲方分离的项目，甲方邀请实际使用人参与验收。</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13.4如有必要，甲方邀请参加本项目的其他</w:t>
      </w:r>
      <w:r>
        <w:rPr>
          <w:rFonts w:hint="eastAsia" w:ascii="Calibri" w:hAnsi="Calibri" w:eastAsia="宋体" w:cs="Times New Roman"/>
          <w:color w:val="auto"/>
          <w:sz w:val="24"/>
          <w:szCs w:val="24"/>
          <w:highlight w:val="none"/>
          <w:lang w:eastAsia="zh-CN"/>
        </w:rPr>
        <w:t xml:space="preserve">投标人</w:t>
      </w:r>
      <w:r>
        <w:rPr>
          <w:rFonts w:hint="eastAsia" w:ascii="Calibri" w:hAnsi="Calibri" w:eastAsia="宋体" w:cs="Times New Roman"/>
          <w:color w:val="auto"/>
          <w:sz w:val="24"/>
          <w:szCs w:val="24"/>
          <w:highlight w:val="none"/>
        </w:rPr>
        <w:t xml:space="preserve">或第三方专业机构及专家参与验收，相关意见将作为验收书的参考资料。</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13.5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13.6验收合格的项目，甲方根据采购合同的约定及时向乙方支付合同款项、退还履约保证金。验收不合格的项目，甲方依法及时处理。采购合同的履行、违约责任和解决争议的方式等适用《</w:t>
      </w:r>
      <w:r>
        <w:rPr>
          <w:rFonts w:hint="eastAsia" w:ascii="Calibri" w:hAnsi="Calibri" w:eastAsia="宋体" w:cs="Times New Roman"/>
          <w:color w:val="auto"/>
          <w:sz w:val="24"/>
          <w:szCs w:val="22"/>
          <w:highlight w:val="none"/>
        </w:rPr>
        <w:t xml:space="preserve">中华人民共和国民法典</w:t>
      </w:r>
      <w:r>
        <w:rPr>
          <w:rFonts w:hint="eastAsia" w:ascii="Calibri" w:hAnsi="Calibri" w:eastAsia="宋体" w:cs="Times New Roman"/>
          <w:color w:val="auto"/>
          <w:sz w:val="24"/>
          <w:szCs w:val="24"/>
          <w:highlight w:val="none"/>
        </w:rPr>
        <w:t xml:space="preserve">》。乙方在履约过程中有政府采购法律法规规定的违法违规情形的，甲方将及时报告本级财政部门。</w:t>
      </w:r>
      <w:r/>
    </w:p>
    <w:p>
      <w:pPr>
        <w:ind w:firstLine="480"/>
        <w:jc w:val="left"/>
        <w:keepLines w:val="0"/>
        <w:keepNext w:val="0"/>
        <w:pageBreakBefore w:val="0"/>
        <w:spacing w:line="460" w:lineRule="exact"/>
        <w:widowControl w:val="off"/>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十四、违约责任</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14.1甲方无正当理由拒收的，甲方向乙方偿付拒收标的总值的</w:t>
      </w:r>
      <w:r>
        <w:rPr>
          <w:rFonts w:hint="eastAsia" w:ascii="Calibri" w:hAnsi="Calibri" w:cs="Times New Roman"/>
          <w:color w:val="auto"/>
          <w:sz w:val="24"/>
          <w:szCs w:val="24"/>
          <w:highlight w:val="none"/>
          <w:u w:val="single"/>
          <w:lang w:val="en-US" w:eastAsia="zh-CN"/>
        </w:rPr>
        <w:t xml:space="preserve"> 5% </w:t>
      </w:r>
      <w:r>
        <w:rPr>
          <w:rFonts w:hint="eastAsia" w:ascii="Calibri" w:hAnsi="Calibri" w:eastAsia="宋体" w:cs="Times New Roman"/>
          <w:color w:val="auto"/>
          <w:sz w:val="24"/>
          <w:szCs w:val="24"/>
          <w:highlight w:val="none"/>
        </w:rPr>
        <w:t xml:space="preserve">违约金。</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14.2甲方无故逾期验收和办理合同款支付手续的，甲方应按逾期付款总额每日向乙方支付违约金，</w:t>
      </w:r>
      <w:r>
        <w:rPr>
          <w:rFonts w:hint="eastAsia" w:ascii="Times New Roman" w:hAnsi="Times New Roman" w:eastAsia="宋体" w:cs="Times New Roman"/>
          <w:color w:val="auto"/>
          <w:sz w:val="24"/>
          <w:szCs w:val="24"/>
          <w:highlight w:val="none"/>
        </w:rPr>
        <w:t xml:space="preserve">最高限额为本合同总额的</w:t>
      </w:r>
      <w:r>
        <w:rPr>
          <w:rFonts w:hint="eastAsia" w:cs="Times New Roman"/>
          <w:color w:val="auto"/>
          <w:sz w:val="24"/>
          <w:szCs w:val="24"/>
          <w:highlight w:val="none"/>
          <w:u w:val="single"/>
          <w:lang w:val="en-US" w:eastAsia="zh-CN"/>
        </w:rPr>
        <w:t xml:space="preserve"> </w:t>
      </w:r>
      <w:r>
        <w:rPr>
          <w:rFonts w:hint="eastAsia" w:ascii="Calibri" w:hAnsi="Calibri" w:cs="Times New Roman"/>
          <w:color w:val="auto"/>
          <w:sz w:val="24"/>
          <w:szCs w:val="24"/>
          <w:highlight w:val="none"/>
          <w:u w:val="single"/>
          <w:lang w:val="en-US" w:eastAsia="zh-CN"/>
        </w:rPr>
        <w:t xml:space="preserve">5%</w:t>
      </w:r>
      <w:r>
        <w:rPr>
          <w:rFonts w:hint="eastAsia" w:cs="Times New Roman"/>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14.3乙方逾期交付合同标的的，乙方应按逾期交付总额每日向甲方支付</w:t>
      </w:r>
      <w:r>
        <w:rPr>
          <w:rFonts w:hint="eastAsia" w:ascii="Calibri" w:hAnsi="Calibri" w:cs="Times New Roman"/>
          <w:color w:val="auto"/>
          <w:sz w:val="24"/>
          <w:szCs w:val="24"/>
          <w:highlight w:val="none"/>
          <w:u w:val="single"/>
          <w:lang w:val="en-US" w:eastAsia="zh-CN"/>
        </w:rPr>
        <w:t xml:space="preserve">5%</w:t>
      </w:r>
      <w:r>
        <w:rPr>
          <w:rFonts w:hint="eastAsia" w:ascii="Calibri" w:hAnsi="Calibri" w:eastAsia="宋体" w:cs="Times New Roman"/>
          <w:color w:val="auto"/>
          <w:sz w:val="24"/>
          <w:szCs w:val="24"/>
          <w:highlight w:val="none"/>
        </w:rPr>
        <w:t xml:space="preserve">违约金，由甲方从待付合同款中扣除，</w:t>
      </w:r>
      <w:r>
        <w:rPr>
          <w:rFonts w:hint="eastAsia" w:ascii="Times New Roman" w:hAnsi="Times New Roman" w:eastAsia="宋体" w:cs="Times New Roman"/>
          <w:color w:val="auto"/>
          <w:sz w:val="24"/>
          <w:szCs w:val="24"/>
          <w:highlight w:val="none"/>
        </w:rPr>
        <w:t xml:space="preserve">最高限额为本合同总额的</w:t>
      </w:r>
      <w:r>
        <w:rPr>
          <w:rFonts w:hint="eastAsia" w:ascii="Calibri" w:hAnsi="Calibri" w:eastAsia="宋体" w:cs="Times New Roman"/>
          <w:color w:val="auto"/>
          <w:sz w:val="24"/>
          <w:szCs w:val="24"/>
          <w:highlight w:val="none"/>
        </w:rPr>
        <w:t xml:space="preserve">。逾期超过约定日期不能交付的，甲方可解除本合同。乙方因逾期交付或因其他违约行为导致甲方解除合同的，乙方应向甲方支付合同总额</w:t>
      </w:r>
      <w:r>
        <w:rPr>
          <w:rFonts w:hint="eastAsia" w:ascii="宋体" w:hAnsi="宋体" w:eastAsia="宋体" w:cs="宋体"/>
          <w:color w:val="auto"/>
          <w:sz w:val="24"/>
          <w:szCs w:val="24"/>
          <w:highlight w:val="none"/>
        </w:rPr>
        <w:t xml:space="preserve">5%</w:t>
      </w:r>
      <w:r>
        <w:rPr>
          <w:rFonts w:hint="eastAsia" w:ascii="Calibri" w:hAnsi="Calibri" w:eastAsia="宋体" w:cs="Times New Roman"/>
          <w:color w:val="auto"/>
          <w:sz w:val="24"/>
          <w:szCs w:val="24"/>
          <w:highlight w:val="none"/>
        </w:rPr>
        <w:t xml:space="preserve">的违约金，如造成甲方损失超过违约金的，超出部分由乙方继续承担赔偿责任。</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14.4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keepLines w:val="0"/>
        <w:keepNext w:val="0"/>
        <w:pageBreakBefore w:val="0"/>
        <w:spacing w:line="460" w:lineRule="exact"/>
        <w:widowControl w:val="off"/>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十五、不可抗力事件处理</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15.1在合同有效期内，任何一方因不可抗力事件导致不能履行合同的，则合同履行期可延长，其延长期与不可抗力影响期相同。</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15.2不可抗力事件发生后，应立即通知对方，并寄送有关权威机构出具的证明。</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15.3不可抗力事件延续120天以上，双方应通过友好协商，确定是否继续履行合同。</w:t>
      </w:r>
      <w:r/>
    </w:p>
    <w:p>
      <w:pPr>
        <w:ind w:firstLine="480"/>
        <w:jc w:val="left"/>
        <w:keepLines w:val="0"/>
        <w:keepNext w:val="0"/>
        <w:pageBreakBefore w:val="0"/>
        <w:spacing w:line="460" w:lineRule="exact"/>
        <w:widowControl w:val="off"/>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十六、解决争议的方法</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16.1甲乙双方因合同签订、履行而发生的一切争议，应通过友好协商解决。如协商不成，按下列第</w:t>
      </w:r>
      <w:r>
        <w:rPr>
          <w:rFonts w:hint="eastAsia"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lang w:val="en-US" w:eastAsia="zh-CN"/>
        </w:rPr>
        <w:t xml:space="preserve">2</w:t>
      </w:r>
      <w:r>
        <w:rPr>
          <w:rFonts w:hint="eastAsia"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rPr>
        <w:t xml:space="preserve">种方式解决：</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（1）向连云港仲裁委员会申请仲裁。</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（2）向合同签订地法院起诉，合同签订地在此约定为连云港</w:t>
      </w:r>
      <w:r>
        <w:rPr>
          <w:rFonts w:hint="eastAsia" w:ascii="Calibri" w:hAnsi="Calibri" w:eastAsia="宋体" w:cs="Times New Roman"/>
          <w:color w:val="auto"/>
          <w:sz w:val="24"/>
          <w:szCs w:val="24"/>
          <w:highlight w:val="none"/>
          <w:lang w:eastAsia="zh-CN"/>
        </w:rPr>
        <w:t xml:space="preserve">市</w:t>
      </w:r>
      <w:r>
        <w:rPr>
          <w:rFonts w:hint="eastAsia" w:ascii="Calibri" w:hAnsi="Calibri" w:eastAsia="宋体" w:cs="Times New Roman"/>
          <w:color w:val="auto"/>
          <w:sz w:val="24"/>
          <w:szCs w:val="24"/>
          <w:highlight w:val="none"/>
        </w:rPr>
        <w:t xml:space="preserve">海州区。</w:t>
      </w:r>
      <w:r/>
    </w:p>
    <w:p>
      <w:pPr>
        <w:ind w:firstLine="480"/>
        <w:jc w:val="left"/>
        <w:keepLines w:val="0"/>
        <w:keepNext w:val="0"/>
        <w:pageBreakBefore w:val="0"/>
        <w:spacing w:line="460" w:lineRule="exact"/>
        <w:widowControl w:val="off"/>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十七、合同生效及其他</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17.1合同经双方法定代表人或授权代表签字并加盖单位公章后生效。</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17.2本合同未尽事宜，遵照</w:t>
      </w:r>
      <w:r>
        <w:rPr>
          <w:rFonts w:hint="eastAsia" w:ascii="Calibri" w:hAnsi="Calibri" w:eastAsia="宋体" w:cs="Times New Roman"/>
          <w:color w:val="auto"/>
          <w:sz w:val="24"/>
          <w:szCs w:val="22"/>
          <w:highlight w:val="none"/>
        </w:rPr>
        <w:t xml:space="preserve">《中华人民共和国民法典</w:t>
      </w:r>
      <w:r>
        <w:rPr>
          <w:rFonts w:hint="eastAsia" w:ascii="Calibri" w:hAnsi="Calibri" w:cs="Times New Roman"/>
          <w:color w:val="auto"/>
          <w:sz w:val="24"/>
          <w:szCs w:val="22"/>
          <w:highlight w:val="none"/>
          <w:lang w:eastAsia="zh-CN"/>
        </w:rPr>
        <w:t xml:space="preserve">》《</w:t>
      </w:r>
      <w:r>
        <w:rPr>
          <w:rFonts w:hint="eastAsia" w:ascii="Calibri" w:hAnsi="Calibri" w:eastAsia="宋体" w:cs="Times New Roman"/>
          <w:color w:val="auto"/>
          <w:sz w:val="24"/>
          <w:szCs w:val="22"/>
          <w:highlight w:val="none"/>
        </w:rPr>
        <w:t xml:space="preserve">中华人民共和国</w:t>
      </w:r>
      <w:r>
        <w:rPr>
          <w:rFonts w:hint="eastAsia" w:ascii="Calibri" w:hAnsi="Calibri" w:eastAsia="宋体" w:cs="Times New Roman"/>
          <w:color w:val="auto"/>
          <w:sz w:val="24"/>
          <w:szCs w:val="24"/>
          <w:highlight w:val="none"/>
        </w:rPr>
        <w:t xml:space="preserve">政府采购法</w:t>
      </w:r>
      <w:r>
        <w:rPr>
          <w:rFonts w:hint="eastAsia" w:ascii="Calibri" w:hAnsi="Calibri" w:cs="Times New Roman"/>
          <w:color w:val="auto"/>
          <w:sz w:val="24"/>
          <w:szCs w:val="24"/>
          <w:highlight w:val="none"/>
          <w:lang w:eastAsia="zh-CN"/>
        </w:rPr>
        <w:t xml:space="preserve">》等</w:t>
      </w:r>
      <w:r>
        <w:rPr>
          <w:rFonts w:hint="eastAsia" w:ascii="Calibri" w:hAnsi="Calibri" w:eastAsia="宋体" w:cs="Times New Roman"/>
          <w:color w:val="auto"/>
          <w:sz w:val="24"/>
          <w:szCs w:val="24"/>
          <w:highlight w:val="none"/>
        </w:rPr>
        <w:t xml:space="preserve">有关条文执行。</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17.3本合同正本一式四份，具有同等法律效力，甲方执二份、乙方各执一份，甲方报一份至政府采购监督管理部门。</w:t>
      </w:r>
      <w:r/>
    </w:p>
    <w:p>
      <w:pPr>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甲方： </w:t>
      </w:r>
      <w:r>
        <w:rPr>
          <w:rFonts w:ascii="Calibri" w:hAnsi="Calibri" w:eastAsia="宋体" w:cs="Times New Roman"/>
          <w:color w:val="auto"/>
          <w:sz w:val="24"/>
          <w:szCs w:val="24"/>
          <w:highlight w:val="none"/>
        </w:rPr>
        <w:t xml:space="preserve">                             </w:t>
      </w:r>
      <w:r>
        <w:rPr>
          <w:rFonts w:hint="eastAsia" w:ascii="Calibri" w:hAnsi="Calibri" w:eastAsia="宋体" w:cs="Times New Roman"/>
          <w:color w:val="auto"/>
          <w:sz w:val="24"/>
          <w:szCs w:val="24"/>
          <w:highlight w:val="none"/>
        </w:rPr>
        <w:t xml:space="preserve">乙方：</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地址： </w:t>
      </w:r>
      <w:r>
        <w:rPr>
          <w:rFonts w:ascii="Calibri" w:hAnsi="Calibri" w:eastAsia="宋体" w:cs="Times New Roman"/>
          <w:color w:val="auto"/>
          <w:sz w:val="24"/>
          <w:szCs w:val="24"/>
          <w:highlight w:val="none"/>
        </w:rPr>
        <w:t xml:space="preserve">                             </w:t>
      </w:r>
      <w:r>
        <w:rPr>
          <w:rFonts w:hint="eastAsia" w:ascii="Calibri" w:hAnsi="Calibri" w:eastAsia="宋体" w:cs="Times New Roman"/>
          <w:color w:val="auto"/>
          <w:sz w:val="24"/>
          <w:szCs w:val="24"/>
          <w:highlight w:val="none"/>
        </w:rPr>
        <w:t xml:space="preserve">地址：</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法定代表人或授权代表： </w:t>
      </w:r>
      <w:r>
        <w:rPr>
          <w:rFonts w:ascii="Calibri" w:hAnsi="Calibri" w:eastAsia="宋体" w:cs="Times New Roman"/>
          <w:color w:val="auto"/>
          <w:sz w:val="24"/>
          <w:szCs w:val="24"/>
          <w:highlight w:val="none"/>
        </w:rPr>
        <w:t xml:space="preserve">             </w:t>
      </w:r>
      <w:r>
        <w:rPr>
          <w:rFonts w:hint="eastAsia" w:ascii="Calibri" w:hAnsi="Calibri" w:eastAsia="宋体" w:cs="Times New Roman"/>
          <w:color w:val="auto"/>
          <w:sz w:val="24"/>
          <w:szCs w:val="24"/>
          <w:highlight w:val="none"/>
        </w:rPr>
        <w:t xml:space="preserve">法定代表人或授权代表：</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联系电话： </w:t>
      </w:r>
      <w:r>
        <w:rPr>
          <w:rFonts w:ascii="Calibri" w:hAnsi="Calibri" w:eastAsia="宋体" w:cs="Times New Roman"/>
          <w:color w:val="auto"/>
          <w:sz w:val="24"/>
          <w:szCs w:val="24"/>
          <w:highlight w:val="none"/>
        </w:rPr>
        <w:t xml:space="preserve">                         </w:t>
      </w:r>
      <w:r>
        <w:rPr>
          <w:rFonts w:hint="eastAsia" w:ascii="Calibri" w:hAnsi="Calibri" w:eastAsia="宋体" w:cs="Times New Roman"/>
          <w:color w:val="auto"/>
          <w:sz w:val="24"/>
          <w:szCs w:val="24"/>
          <w:highlight w:val="none"/>
        </w:rPr>
        <w:t xml:space="preserve">联系电话：</w:t>
      </w:r>
      <w:r/>
    </w:p>
    <w:p>
      <w:pPr>
        <w:ind w:firstLine="480"/>
        <w:jc w:val="left"/>
        <w:keepLines w:val="0"/>
        <w:keepNext w:val="0"/>
        <w:pageBreakBefore w:val="0"/>
        <w:spacing w:line="460" w:lineRule="exact"/>
        <w:widowControl w:val="off"/>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right"/>
        <w:keepLines w:val="0"/>
        <w:keepNext w:val="0"/>
        <w:pageBreakBefore w:val="0"/>
        <w:spacing w:line="460" w:lineRule="exact"/>
        <w:widowControl w:val="off"/>
        <w:rPr>
          <w:rFonts w:hint="eastAsia" w:ascii="Calibri" w:hAnsi="Calibri" w:eastAsia="宋体" w:cs="Times New Roman"/>
          <w:color w:val="auto"/>
          <w:sz w:val="24"/>
          <w:szCs w:val="24"/>
          <w:highlight w:val="none"/>
          <w:lang w:val="en-US" w:eastAsia="zh-CN"/>
        </w:rPr>
      </w:pPr>
      <w:r>
        <w:rPr>
          <w:rFonts w:hint="eastAsia" w:ascii="Calibri" w:hAnsi="Calibri" w:eastAsia="宋体" w:cs="Times New Roman"/>
          <w:color w:val="auto"/>
          <w:sz w:val="24"/>
          <w:szCs w:val="24"/>
          <w:highlight w:val="none"/>
        </w:rPr>
        <w:t xml:space="preserve">签订日期：年月日</w:t>
      </w:r>
      <w:bookmarkStart w:id="244" w:name="_Toc4663"/>
      <w:r/>
      <w:bookmarkStart w:id="245" w:name="_Toc16805"/>
      <w:r/>
      <w:bookmarkStart w:id="246" w:name="_Toc4537"/>
      <w:r/>
      <w:r/>
    </w:p>
    <w:p>
      <w:pPr>
        <w:rPr>
          <w:rFonts w:hint="eastAsia" w:ascii="黑体" w:hAnsi="Times New Roman" w:eastAsia="黑体" w:cs="Times New Roman"/>
          <w:color w:val="auto"/>
          <w:sz w:val="44"/>
          <w:szCs w:val="44"/>
          <w:highlight w:val="none"/>
          <w:shd w:val="clear" w:color="auto" w:fill="auto"/>
          <w:lang w:val="en-US" w:eastAsia="zh-CN" w:bidi="ar-SA"/>
        </w:rPr>
      </w:pPr>
      <w:r>
        <w:rPr>
          <w:rFonts w:hint="eastAsia" w:ascii="黑体" w:hAnsi="Times New Roman" w:eastAsia="黑体" w:cs="Times New Roman"/>
          <w:color w:val="auto"/>
          <w:sz w:val="44"/>
          <w:szCs w:val="44"/>
          <w:highlight w:val="none"/>
          <w:shd w:val="clear" w:color="auto" w:fill="auto"/>
          <w:lang w:val="en-US" w:eastAsia="zh-CN" w:bidi="ar-SA"/>
        </w:rPr>
        <w:br w:type="page" w:clear="all"/>
      </w:r>
      <w:r/>
    </w:p>
    <w:p>
      <w:pPr>
        <w:pStyle w:val="995"/>
        <w:ind w:left="0" w:firstLine="0"/>
        <w:jc w:val="center"/>
        <w:keepLines w:val="0"/>
        <w:keepNext w:val="0"/>
        <w:pageBreakBefore w:val="0"/>
        <w:spacing w:line="288" w:lineRule="auto"/>
        <w:widowControl w:val="off"/>
        <w:rPr>
          <w:rFonts w:hint="eastAsia" w:hAnsi="宋体"/>
          <w:color w:val="auto"/>
          <w:sz w:val="24"/>
          <w:szCs w:val="24"/>
          <w:highlight w:val="none"/>
          <w:shd w:val="clear" w:color="auto" w:fill="auto"/>
        </w:rPr>
        <w:outlineLvl w:val="0"/>
      </w:pPr>
      <w:r>
        <w:rPr>
          <w:rFonts w:hint="eastAsia" w:ascii="黑体" w:hAnsi="Times New Roman" w:eastAsia="黑体" w:cs="Times New Roman"/>
          <w:color w:val="auto"/>
          <w:sz w:val="44"/>
          <w:szCs w:val="44"/>
          <w:highlight w:val="none"/>
          <w:shd w:val="clear" w:color="auto" w:fill="auto"/>
          <w:lang w:val="en-US" w:eastAsia="zh-CN" w:bidi="ar-SA"/>
        </w:rPr>
        <w:t xml:space="preserve">第</w:t>
      </w:r>
      <w:bookmarkEnd w:id="233"/>
      <w:r>
        <w:rPr>
          <w:rFonts w:hint="eastAsia" w:ascii="黑体" w:hAnsi="Times New Roman" w:eastAsia="黑体" w:cs="Times New Roman"/>
          <w:color w:val="auto"/>
          <w:sz w:val="44"/>
          <w:szCs w:val="44"/>
          <w:highlight w:val="none"/>
          <w:shd w:val="clear" w:color="auto" w:fill="auto"/>
          <w:lang w:val="en-US" w:eastAsia="zh-CN" w:bidi="ar-SA"/>
        </w:rPr>
        <w:t xml:space="preserve">四章 采购需求</w:t>
      </w:r>
      <w:bookmarkEnd w:id="234"/>
      <w:r/>
      <w:bookmarkEnd w:id="235"/>
      <w:r/>
      <w:bookmarkEnd w:id="236"/>
      <w:r/>
      <w:bookmarkEnd w:id="244"/>
      <w:r/>
      <w:bookmarkEnd w:id="245"/>
      <w:r/>
      <w:bookmarkEnd w:id="246"/>
      <w:r/>
      <w:r/>
    </w:p>
    <w:p>
      <w:pPr>
        <w:ind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247" w:name="_Toc7736"/>
      <w:r/>
      <w:bookmarkStart w:id="248" w:name="_Toc26554093"/>
      <w:r/>
      <w:bookmarkStart w:id="249" w:name="_Toc49090575"/>
      <w:r/>
      <w:bookmarkStart w:id="250" w:name="_Toc120614281"/>
      <w:r>
        <w:rPr>
          <w:rFonts w:hint="eastAsia" w:ascii="宋体" w:hAnsi="宋体" w:eastAsia="宋体" w:cs="宋体"/>
          <w:color w:val="auto"/>
          <w:sz w:val="24"/>
          <w:szCs w:val="24"/>
          <w:highlight w:val="none"/>
        </w:rPr>
        <w:t xml:space="preserve">说明：本采购包属性为</w:t>
      </w:r>
      <w:r>
        <w:rPr>
          <w:rFonts w:hint="eastAsia" w:ascii="宋体" w:hAnsi="宋体" w:cs="宋体"/>
          <w:color w:val="auto"/>
          <w:sz w:val="24"/>
          <w:szCs w:val="24"/>
          <w:highlight w:val="none"/>
          <w:u w:val="single"/>
          <w:lang w:val="en-US" w:eastAsia="zh-CN"/>
        </w:rPr>
        <w:t xml:space="preserve"> </w:t>
      </w:r>
      <w:r>
        <w:rPr>
          <w:rFonts w:hint="eastAsia" w:ascii="宋体" w:hAnsi="宋体" w:cs="宋体"/>
          <w:b/>
          <w:color w:val="auto"/>
          <w:sz w:val="24"/>
          <w:szCs w:val="24"/>
          <w:highlight w:val="none"/>
          <w:u w:val="single"/>
          <w:lang w:val="en-US" w:eastAsia="zh-CN"/>
        </w:rPr>
        <w:t xml:space="preserve">货物 </w:t>
      </w:r>
      <w:r>
        <w:rPr>
          <w:rFonts w:hint="eastAsia" w:ascii="宋体" w:hAnsi="宋体" w:eastAsia="宋体" w:cs="宋体"/>
          <w:color w:val="auto"/>
          <w:sz w:val="24"/>
          <w:szCs w:val="24"/>
          <w:highlight w:val="none"/>
        </w:rPr>
        <w:t xml:space="preserve">采购标的</w:t>
      </w:r>
      <w:r>
        <w:rPr>
          <w:rFonts w:hint="eastAsia" w:ascii="宋体" w:hAnsi="宋体" w:cs="宋体"/>
          <w:color w:val="auto"/>
          <w:sz w:val="24"/>
          <w:szCs w:val="24"/>
          <w:highlight w:val="none"/>
          <w:lang w:eastAsia="zh-CN"/>
        </w:rPr>
        <w:t xml:space="preserve">，</w:t>
      </w:r>
      <w:r>
        <w:rPr>
          <w:rFonts w:hint="eastAsia" w:ascii="宋体" w:hAnsi="Times New Roman" w:eastAsia="宋体" w:cs="Times New Roman"/>
          <w:b/>
          <w:color w:val="auto"/>
          <w:sz w:val="24"/>
          <w:szCs w:val="21"/>
          <w:highlight w:val="none"/>
        </w:rPr>
        <w:t xml:space="preserve">采购标的对应的中小企业划分标准所属行业为</w:t>
      </w:r>
      <w:r>
        <w:rPr>
          <w:rFonts w:hint="eastAsia" w:ascii="宋体" w:hAnsi="宋体" w:eastAsia="宋体" w:cs="宋体"/>
          <w:b/>
          <w:color w:val="auto"/>
          <w:sz w:val="24"/>
          <w:szCs w:val="24"/>
          <w:highlight w:val="none"/>
          <w:u w:val="single"/>
        </w:rPr>
        <w:t xml:space="preserve">　工业</w:t>
      </w:r>
      <w:r>
        <w:rPr>
          <w:rFonts w:hint="eastAsia" w:ascii="宋体" w:hAnsi="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w:t>
      </w:r>
      <w:r/>
    </w:p>
    <w:p>
      <w:pPr>
        <w:pStyle w:val="759"/>
        <w:ind w:left="0" w:right="0" w:firstLine="420"/>
        <w:jc w:val="both"/>
        <w:keepLines w:val="0"/>
        <w:keepNext w:val="0"/>
        <w:spacing w:before="0" w:beforeAutospacing="0" w:after="0" w:afterAutospacing="0" w:line="360" w:lineRule="auto"/>
        <w:widowControl/>
        <w:rPr>
          <w:highlight w:val="none"/>
        </w:rPr>
        <w:suppressLineNumbers w:val="0"/>
      </w:pPr>
      <w:r>
        <w:rPr>
          <w:rFonts w:ascii="新宋体" w:hAnsi="新宋体" w:eastAsia="新宋体" w:cs="新宋体"/>
          <w:b/>
          <w:bCs/>
          <w:i w:val="0"/>
          <w:iCs w:val="0"/>
          <w:color w:val="000000"/>
          <w:spacing w:val="0"/>
          <w:sz w:val="24"/>
          <w:szCs w:val="24"/>
          <w:highlight w:val="none"/>
          <w:vertAlign w:val="baseline"/>
        </w:rPr>
        <w:t xml:space="preserve">说明：</w:t>
      </w:r>
      <w:r>
        <w:rPr>
          <w:rFonts w:hint="eastAsia" w:ascii="新宋体" w:hAnsi="新宋体" w:eastAsia="新宋体" w:cs="新宋体"/>
          <w:b/>
          <w:bCs/>
          <w:i w:val="0"/>
          <w:iCs w:val="0"/>
          <w:color w:val="000000"/>
          <w:spacing w:val="0"/>
          <w:sz w:val="24"/>
          <w:szCs w:val="24"/>
          <w:highlight w:val="none"/>
          <w:vertAlign w:val="baseline"/>
        </w:rPr>
        <w:t xml:space="preserve">本项目采购方式为公开招标。</w:t>
      </w:r>
      <w:r/>
    </w:p>
    <w:p>
      <w:pPr>
        <w:pStyle w:val="759"/>
        <w:ind w:left="0" w:right="0" w:firstLine="480"/>
        <w:jc w:val="left"/>
        <w:keepLines w:val="0"/>
        <w:keepNext w:val="0"/>
        <w:spacing w:before="0" w:beforeAutospacing="0" w:after="0" w:afterAutospacing="0" w:line="360" w:lineRule="auto"/>
        <w:widowControl/>
        <w:rPr>
          <w:highlight w:val="none"/>
        </w:rPr>
        <w:suppressLineNumbers w:val="0"/>
      </w:pPr>
      <w:r>
        <w:rPr>
          <w:rFonts w:hint="eastAsia" w:ascii="新宋体" w:hAnsi="新宋体" w:eastAsia="新宋体" w:cs="新宋体"/>
          <w:b w:val="0"/>
          <w:bCs w:val="0"/>
          <w:i w:val="0"/>
          <w:iCs w:val="0"/>
          <w:color w:val="000000"/>
          <w:spacing w:val="0"/>
          <w:sz w:val="24"/>
          <w:szCs w:val="24"/>
          <w:highlight w:val="none"/>
          <w:vertAlign w:val="baseline"/>
        </w:rPr>
        <w:t xml:space="preserve">1、根据《政府采购需求管理办法》等有关规定，采购人确定采购需求。</w:t>
      </w:r>
      <w:r/>
    </w:p>
    <w:p>
      <w:pPr>
        <w:pStyle w:val="759"/>
        <w:ind w:firstLine="480"/>
        <w:spacing w:line="360" w:lineRule="auto"/>
        <w:widowControl/>
        <w:rPr>
          <w:rFonts w:hint="eastAsia" w:ascii="宋体" w:hAnsi="宋体" w:eastAsia="宋体" w:cs="宋体"/>
          <w:b/>
          <w:bCs/>
          <w:color w:val="auto"/>
          <w:sz w:val="24"/>
          <w:szCs w:val="24"/>
          <w:highlight w:val="none"/>
          <w:lang w:val="en-US" w:eastAsia="zh-CN" w:bidi="ar-SA"/>
        </w:rPr>
      </w:pPr>
      <w:r>
        <w:rPr>
          <w:rFonts w:hint="eastAsia" w:ascii="新宋体" w:hAnsi="新宋体" w:eastAsia="新宋体" w:cs="新宋体"/>
          <w:b w:val="0"/>
          <w:bCs w:val="0"/>
          <w:i w:val="0"/>
          <w:iCs w:val="0"/>
          <w:color w:val="000000"/>
          <w:spacing w:val="0"/>
          <w:sz w:val="24"/>
          <w:szCs w:val="24"/>
          <w:highlight w:val="none"/>
          <w:vertAlign w:val="baseline"/>
        </w:rPr>
        <w:t xml:space="preserve">2、本项目需求中标注★号的款项为实质性要求和条件，由采购人根据实际情况设置，投标人必须逐条明确作出满足实质性要求和条件的响应，否则投标无效。</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rPr>
        <w:t xml:space="preserve">项目概况：</w:t>
      </w:r>
      <w:r/>
    </w:p>
    <w:p>
      <w:pPr>
        <w:ind w:right="210" w:firstLine="480"/>
        <w:jc w:val="left"/>
        <w:keepLines w:val="0"/>
        <w:keepNext w:val="0"/>
        <w:pageBreakBefore w:val="0"/>
        <w:spacing w:line="360" w:lineRule="auto"/>
        <w:widowControl w:val="off"/>
        <w:tabs>
          <w:tab w:val="left" w:pos="9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当前内网与外网超融合平台资源使用率较高，内网内存平均使用率已达到65%，存储空间使用率已达77.65%，外网内存使用率已达76%，即将达到安全阈值（小于80%），因此计划采购6台超融合设备，其中2台用于外网环境，4台用于内网环境。</w:t>
      </w:r>
      <w:r/>
    </w:p>
    <w:p>
      <w:pPr>
        <w:numPr>
          <w:ilvl w:val="0"/>
          <w:numId w:val="5"/>
        </w:numPr>
        <w:ind w:firstLine="562"/>
        <w:keepLines w:val="0"/>
        <w:keepNext w:val="0"/>
        <w:pageBreakBefore w:val="0"/>
        <w:spacing w:line="288"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服务内容</w:t>
      </w:r>
      <w:r/>
    </w:p>
    <w:p>
      <w:pPr>
        <w:ind w:firstLine="482"/>
        <w:keepLines w:val="0"/>
        <w:keepNext w:val="0"/>
        <w:pageBreakBefore w:val="0"/>
        <w:spacing w:line="288"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（一）主要内容</w:t>
      </w:r>
      <w:r/>
    </w:p>
    <w:p>
      <w:pPr>
        <w:ind w:firstLine="482"/>
        <w:keepLines w:val="0"/>
        <w:keepNext w:val="0"/>
        <w:pageBreakBefore w:val="0"/>
        <w:spacing w:line="288" w:lineRule="auto"/>
        <w:widowControl w:val="off"/>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核心产品：</w:t>
      </w:r>
      <w:r>
        <w:rPr>
          <w:rFonts w:hint="eastAsia" w:ascii="宋体" w:hAnsi="宋体" w:eastAsia="宋体" w:cs="宋体"/>
          <w:b/>
          <w:bCs/>
          <w:color w:val="auto"/>
          <w:sz w:val="24"/>
          <w:szCs w:val="24"/>
          <w:highlight w:val="none"/>
        </w:rPr>
        <w:t xml:space="preserve">内网超融合</w:t>
      </w:r>
      <w:r>
        <w:rPr>
          <w:rFonts w:hint="eastAsia" w:ascii="宋体" w:hAnsi="宋体" w:cs="宋体"/>
          <w:b/>
          <w:bCs/>
          <w:color w:val="auto"/>
          <w:sz w:val="24"/>
          <w:szCs w:val="24"/>
          <w:highlight w:val="none"/>
          <w:lang w:val="en-US" w:eastAsia="zh-CN"/>
        </w:rPr>
        <w:t xml:space="preserve">设备</w:t>
      </w:r>
      <w:r/>
    </w:p>
    <w:tbl>
      <w:tblPr>
        <w:tblStyle w:val="73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2855"/>
        <w:gridCol w:w="864"/>
        <w:gridCol w:w="1246"/>
        <w:gridCol w:w="3341"/>
      </w:tblGrid>
      <w:tr>
        <w:trPr>
          <w:jc w:val="center"/>
          <w:trHeight w:val="20"/>
        </w:trPr>
        <w:tc>
          <w:tcPr>
            <w:tcW w:w="471" w:type="pct"/>
            <w:vAlign w:val="center"/>
            <w:textDirection w:val="lrTb"/>
            <w:noWrap w:val="false"/>
          </w:tcPr>
          <w:p>
            <w:pPr>
              <w:pStyle w:val="1084"/>
              <w:ind w:firstLine="0"/>
              <w:jc w:val="center"/>
              <w:keepLines w:val="0"/>
              <w:keepNext w:val="0"/>
              <w:pageBreakBefore w:val="0"/>
              <w:spacing w:line="240" w:lineRule="auto"/>
              <w:rPr>
                <w:rFonts w:hint="eastAsia" w:ascii="宋体" w:hAnsi="宋体" w:eastAsia="宋体" w:cs="宋体"/>
                <w:b/>
                <w:bCs/>
                <w:color w:val="auto"/>
                <w:sz w:val="24"/>
                <w:szCs w:val="24"/>
                <w:highlight w:val="none"/>
              </w:rPr>
            </w:pPr>
            <w:r/>
            <w:bookmarkStart w:id="251" w:name="_Toc139967216"/>
            <w:r/>
            <w:bookmarkStart w:id="252" w:name="_Toc139966432"/>
            <w:r>
              <w:rPr>
                <w:rFonts w:hint="eastAsia" w:ascii="宋体" w:hAnsi="宋体" w:eastAsia="宋体" w:cs="宋体"/>
                <w:b/>
                <w:bCs/>
                <w:color w:val="auto"/>
                <w:sz w:val="24"/>
                <w:szCs w:val="24"/>
                <w:highlight w:val="none"/>
              </w:rPr>
              <w:t xml:space="preserve">序号</w:t>
            </w:r>
            <w:r/>
          </w:p>
        </w:tc>
        <w:tc>
          <w:tcPr>
            <w:tcW w:w="1556" w:type="pct"/>
            <w:vAlign w:val="center"/>
            <w:textDirection w:val="lrTb"/>
            <w:noWrap w:val="false"/>
          </w:tcPr>
          <w:p>
            <w:pPr>
              <w:pStyle w:val="1084"/>
              <w:ind w:firstLine="0"/>
              <w:jc w:val="center"/>
              <w:keepLines w:val="0"/>
              <w:keepNext w:val="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W w:w="471" w:type="pct"/>
            <w:vAlign w:val="center"/>
            <w:textDirection w:val="lrTb"/>
            <w:noWrap w:val="false"/>
          </w:tcPr>
          <w:p>
            <w:pPr>
              <w:pStyle w:val="1084"/>
              <w:ind w:firstLine="0"/>
              <w:jc w:val="center"/>
              <w:keepLines w:val="0"/>
              <w:keepNext w:val="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W w:w="679" w:type="pct"/>
            <w:vAlign w:val="center"/>
            <w:textDirection w:val="lrTb"/>
            <w:noWrap w:val="false"/>
          </w:tcPr>
          <w:p>
            <w:pPr>
              <w:pStyle w:val="1084"/>
              <w:ind w:firstLine="0"/>
              <w:jc w:val="center"/>
              <w:keepLines w:val="0"/>
              <w:keepNext w:val="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W w:w="1821" w:type="pct"/>
            <w:vAlign w:val="top"/>
            <w:textDirection w:val="lrTb"/>
            <w:noWrap w:val="false"/>
          </w:tcPr>
          <w:p>
            <w:pPr>
              <w:pStyle w:val="1084"/>
              <w:ind w:firstLine="0"/>
              <w:jc w:val="center"/>
              <w:keepLines w:val="0"/>
              <w:keepNext w:val="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中小企业划分标准所属行业</w:t>
            </w:r>
            <w:r/>
          </w:p>
        </w:tc>
      </w:tr>
      <w:tr>
        <w:trPr>
          <w:jc w:val="center"/>
          <w:trHeight w:val="20"/>
        </w:trPr>
        <w:tc>
          <w:tcPr>
            <w:tcW w:w="471" w:type="pct"/>
            <w:vAlign w:val="center"/>
            <w:textDirection w:val="lrTb"/>
            <w:noWrap w:val="false"/>
          </w:tcPr>
          <w:p>
            <w:pPr>
              <w:pStyle w:val="1084"/>
              <w:ind w:firstLine="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56" w:type="pct"/>
            <w:vAlign w:val="center"/>
            <w:textDirection w:val="lrTb"/>
            <w:noWrap w:val="false"/>
          </w:tcPr>
          <w:p>
            <w:pPr>
              <w:pStyle w:val="1084"/>
              <w:ind w:firstLine="0"/>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内网超融合</w:t>
            </w:r>
            <w:r>
              <w:rPr>
                <w:rFonts w:hint="eastAsia" w:ascii="宋体" w:hAnsi="宋体" w:cs="宋体"/>
                <w:b w:val="0"/>
                <w:bCs w:val="0"/>
                <w:color w:val="auto"/>
                <w:sz w:val="24"/>
                <w:szCs w:val="24"/>
                <w:highlight w:val="none"/>
                <w:lang w:val="en-US" w:eastAsia="zh-CN"/>
              </w:rPr>
              <w:t xml:space="preserve">设备</w:t>
            </w:r>
            <w:r/>
          </w:p>
        </w:tc>
        <w:tc>
          <w:tcPr>
            <w:tcW w:w="471" w:type="pct"/>
            <w:vAlign w:val="center"/>
            <w:textDirection w:val="lrTb"/>
            <w:noWrap w:val="false"/>
          </w:tcPr>
          <w:p>
            <w:pPr>
              <w:pStyle w:val="1084"/>
              <w:ind w:firstLine="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4</w:t>
            </w:r>
            <w:r/>
          </w:p>
        </w:tc>
        <w:tc>
          <w:tcPr>
            <w:tcW w:w="679" w:type="pct"/>
            <w:vAlign w:val="center"/>
            <w:textDirection w:val="lrTb"/>
            <w:noWrap w:val="false"/>
          </w:tcPr>
          <w:p>
            <w:pPr>
              <w:pStyle w:val="1084"/>
              <w:ind w:firstLine="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1821" w:type="pct"/>
            <w:vAlign w:val="top"/>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u w:val="none"/>
              </w:rPr>
            </w:pPr>
            <w:r>
              <w:rPr>
                <w:rFonts w:hint="eastAsia" w:ascii="宋体" w:hAnsi="宋体" w:cs="宋体"/>
                <w:b/>
                <w:color w:val="auto"/>
                <w:sz w:val="24"/>
                <w:szCs w:val="24"/>
                <w:highlight w:val="none"/>
                <w:u w:val="none"/>
                <w:lang w:val="en-US" w:eastAsia="zh-CN"/>
              </w:rPr>
              <w:t xml:space="preserve">工业</w:t>
            </w:r>
            <w:r/>
          </w:p>
        </w:tc>
      </w:tr>
      <w:tr>
        <w:trPr>
          <w:jc w:val="center"/>
          <w:trHeight w:val="20"/>
        </w:trPr>
        <w:tc>
          <w:tcPr>
            <w:tcW w:w="471" w:type="pct"/>
            <w:vAlign w:val="center"/>
            <w:textDirection w:val="lrTb"/>
            <w:noWrap w:val="false"/>
          </w:tcPr>
          <w:p>
            <w:pPr>
              <w:pStyle w:val="1084"/>
              <w:ind w:firstLine="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56" w:type="pct"/>
            <w:vAlign w:val="center"/>
            <w:textDirection w:val="lrTb"/>
            <w:noWrap w:val="false"/>
          </w:tcPr>
          <w:p>
            <w:pPr>
              <w:pStyle w:val="1084"/>
              <w:ind w:firstLine="0"/>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外网超融合</w:t>
            </w:r>
            <w:r>
              <w:rPr>
                <w:rFonts w:hint="eastAsia" w:ascii="宋体" w:hAnsi="宋体" w:cs="宋体"/>
                <w:b w:val="0"/>
                <w:bCs w:val="0"/>
                <w:color w:val="auto"/>
                <w:sz w:val="24"/>
                <w:szCs w:val="24"/>
                <w:highlight w:val="none"/>
                <w:lang w:val="en-US" w:eastAsia="zh-CN"/>
              </w:rPr>
              <w:t xml:space="preserve">设备</w:t>
            </w:r>
            <w:r/>
          </w:p>
        </w:tc>
        <w:tc>
          <w:tcPr>
            <w:tcW w:w="471" w:type="pct"/>
            <w:vAlign w:val="center"/>
            <w:textDirection w:val="lrTb"/>
            <w:noWrap w:val="false"/>
          </w:tcPr>
          <w:p>
            <w:pPr>
              <w:pStyle w:val="1084"/>
              <w:ind w:firstLine="0"/>
              <w:jc w:val="center"/>
              <w:keepLines w:val="0"/>
              <w:keepNext w:val="0"/>
              <w:pageBreakBefore w:val="0"/>
              <w:spacing w:line="24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w:t>
            </w:r>
            <w:r/>
          </w:p>
        </w:tc>
        <w:tc>
          <w:tcPr>
            <w:tcW w:w="679" w:type="pct"/>
            <w:vAlign w:val="center"/>
            <w:textDirection w:val="lrTb"/>
            <w:noWrap w:val="false"/>
          </w:tcPr>
          <w:p>
            <w:pPr>
              <w:pStyle w:val="1084"/>
              <w:ind w:firstLine="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1821" w:type="pct"/>
            <w:vAlign w:val="top"/>
            <w:textDirection w:val="lrTb"/>
            <w:noWrap w:val="false"/>
          </w:tcPr>
          <w:p>
            <w:pPr>
              <w:ind w:firstLine="0"/>
              <w:jc w:val="center"/>
              <w:keepLines w:val="0"/>
              <w:keepNext w:val="0"/>
              <w:pageBreakBefore w:val="0"/>
              <w:spacing w:line="240" w:lineRule="auto"/>
              <w:rPr>
                <w:rFonts w:hint="eastAsia" w:ascii="宋体" w:hAnsi="宋体" w:cs="宋体"/>
                <w:b/>
                <w:color w:val="auto"/>
                <w:sz w:val="24"/>
                <w:szCs w:val="24"/>
                <w:highlight w:val="none"/>
                <w:u w:val="none"/>
                <w:lang w:val="en-US" w:eastAsia="zh-CN"/>
              </w:rPr>
            </w:pPr>
            <w:r>
              <w:rPr>
                <w:rFonts w:hint="eastAsia" w:ascii="宋体" w:hAnsi="宋体" w:cs="宋体"/>
                <w:b/>
                <w:color w:val="auto"/>
                <w:sz w:val="24"/>
                <w:szCs w:val="24"/>
                <w:highlight w:val="none"/>
                <w:u w:val="none"/>
                <w:lang w:val="en-US" w:eastAsia="zh-CN"/>
              </w:rPr>
              <w:t xml:space="preserve">工业</w:t>
            </w:r>
            <w:r/>
          </w:p>
        </w:tc>
      </w:tr>
      <w:tr>
        <w:trPr>
          <w:jc w:val="center"/>
          <w:trHeight w:val="20"/>
        </w:trPr>
        <w:tc>
          <w:tcPr>
            <w:tcW w:w="471" w:type="pct"/>
            <w:vAlign w:val="center"/>
            <w:textDirection w:val="lrTb"/>
            <w:noWrap w:val="false"/>
          </w:tcPr>
          <w:p>
            <w:pPr>
              <w:pStyle w:val="1084"/>
              <w:ind w:firstLine="0"/>
              <w:jc w:val="center"/>
              <w:keepLines w:val="0"/>
              <w:keepNext w:val="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p>
        </w:tc>
        <w:tc>
          <w:tcPr>
            <w:tcW w:w="1556" w:type="pct"/>
            <w:vAlign w:val="center"/>
            <w:textDirection w:val="lrTb"/>
            <w:noWrap w:val="false"/>
          </w:tcPr>
          <w:p>
            <w:pPr>
              <w:pStyle w:val="1084"/>
              <w:ind w:firstLine="0"/>
              <w:jc w:val="cente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项目集成及数据迁移</w:t>
            </w:r>
            <w:r/>
          </w:p>
        </w:tc>
        <w:tc>
          <w:tcPr>
            <w:tcW w:w="471" w:type="pct"/>
            <w:vAlign w:val="center"/>
            <w:textDirection w:val="lrTb"/>
            <w:noWrap w:val="false"/>
          </w:tcPr>
          <w:p>
            <w:pPr>
              <w:pStyle w:val="1084"/>
              <w:ind w:firstLine="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79" w:type="pct"/>
            <w:vAlign w:val="center"/>
            <w:textDirection w:val="lrTb"/>
            <w:noWrap w:val="false"/>
          </w:tcPr>
          <w:p>
            <w:pPr>
              <w:pStyle w:val="1084"/>
              <w:ind w:firstLine="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W w:w="1821" w:type="pct"/>
            <w:vAlign w:val="top"/>
            <w:textDirection w:val="lrTb"/>
            <w:noWrap w:val="false"/>
          </w:tcPr>
          <w:p>
            <w:pPr>
              <w:ind w:firstLine="0"/>
              <w:jc w:val="center"/>
              <w:keepLines w:val="0"/>
              <w:keepNext w:val="0"/>
              <w:pageBreakBefore w:val="0"/>
              <w:spacing w:line="240" w:lineRule="auto"/>
              <w:rPr>
                <w:rFonts w:hint="eastAsia" w:ascii="宋体" w:hAnsi="宋体" w:cs="宋体"/>
                <w:b/>
                <w:color w:val="auto"/>
                <w:sz w:val="24"/>
                <w:szCs w:val="24"/>
                <w:highlight w:val="none"/>
                <w:u w:val="none"/>
                <w:lang w:val="en-US" w:eastAsia="zh-CN"/>
              </w:rPr>
            </w:pPr>
            <w:r>
              <w:rPr>
                <w:rFonts w:hint="eastAsia" w:ascii="宋体" w:hAnsi="宋体" w:cs="宋体"/>
                <w:b/>
                <w:color w:val="auto"/>
                <w:sz w:val="24"/>
                <w:szCs w:val="24"/>
                <w:highlight w:val="none"/>
                <w:u w:val="none"/>
                <w:lang w:val="en-US" w:eastAsia="zh-CN"/>
              </w:rPr>
              <w:t xml:space="preserve">工业</w:t>
            </w:r>
            <w:r/>
          </w:p>
        </w:tc>
      </w:tr>
    </w:tbl>
    <w:p>
      <w:pPr>
        <w:keepLines w:val="0"/>
        <w:keepNext w:val="0"/>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keepLines w:val="0"/>
        <w:keepNext w:val="0"/>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（二）技术参数及性能指标</w:t>
      </w:r>
      <w:r/>
    </w:p>
    <w:tbl>
      <w:tblPr>
        <w:tblStyle w:val="73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715"/>
        <w:gridCol w:w="7744"/>
      </w:tblGrid>
      <w:tr>
        <w:trPr>
          <w:jc w:val="center"/>
          <w:trHeight w:val="394"/>
        </w:trPr>
        <w:tc>
          <w:tcPr>
            <w:tcW w:w="387" w:type="pct"/>
            <w:vAlign w:val="center"/>
            <w:textDirection w:val="lrTb"/>
            <w:noWrap w:val="false"/>
          </w:tcPr>
          <w:p>
            <w:pPr>
              <w:pStyle w:val="1084"/>
              <w:ind w:firstLine="0"/>
              <w:jc w:val="center"/>
              <w:keepLines w:val="0"/>
              <w:keepNext w:val="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390" w:type="pct"/>
            <w:vAlign w:val="center"/>
            <w:textDirection w:val="lrTb"/>
            <w:noWrap w:val="false"/>
          </w:tcPr>
          <w:p>
            <w:pPr>
              <w:pStyle w:val="1084"/>
              <w:ind w:firstLine="0"/>
              <w:jc w:val="center"/>
              <w:keepLines w:val="0"/>
              <w:keepNext w:val="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W w:w="4221" w:type="pct"/>
            <w:vAlign w:val="center"/>
            <w:textDirection w:val="lrTb"/>
            <w:noWrap w:val="false"/>
          </w:tcPr>
          <w:p>
            <w:pPr>
              <w:pStyle w:val="1084"/>
              <w:ind w:firstLine="0"/>
              <w:jc w:val="center"/>
              <w:keepLines w:val="0"/>
              <w:keepNext w:val="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技术参数及性能指标</w:t>
            </w:r>
            <w:r/>
          </w:p>
        </w:tc>
      </w:tr>
      <w:tr>
        <w:trPr>
          <w:jc w:val="center"/>
          <w:trHeight w:val="797"/>
        </w:trPr>
        <w:tc>
          <w:tcPr>
            <w:tcW w:w="387" w:type="pct"/>
            <w:vAlign w:val="center"/>
            <w:textDirection w:val="lrTb"/>
            <w:noWrap w:val="false"/>
          </w:tcPr>
          <w:p>
            <w:pPr>
              <w:pStyle w:val="1084"/>
              <w:ind w:firstLine="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90" w:type="pct"/>
            <w:vAlign w:val="center"/>
            <w:textDirection w:val="lrTb"/>
            <w:noWrap w:val="false"/>
          </w:tcPr>
          <w:p>
            <w:pPr>
              <w:pStyle w:val="1084"/>
              <w:ind w:firstLine="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内网超融合</w:t>
            </w:r>
            <w:r/>
          </w:p>
        </w:tc>
        <w:tc>
          <w:tcPr>
            <w:tcW w:w="4221" w:type="pct"/>
            <w:vAlign w:val="center"/>
            <w:textDirection w:val="lrTb"/>
            <w:noWrap w:val="false"/>
          </w:tcPr>
          <w:p>
            <w:pPr>
              <w:pStyle w:val="1084"/>
              <w:numPr>
                <w:ilvl w:val="0"/>
                <w:numId w:val="6"/>
              </w:num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★基础要求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单台配置如下</w:t>
            </w:r>
            <w:r>
              <w:rPr>
                <w:rFonts w:hint="eastAsia" w:ascii="宋体" w:hAnsi="宋体" w:eastAsia="宋体" w:cs="宋体"/>
                <w:color w:val="auto"/>
                <w:sz w:val="24"/>
                <w:szCs w:val="24"/>
                <w:highlight w:val="none"/>
              </w:rPr>
              <w:t xml:space="preserve">：</w:t>
            </w:r>
            <w:r/>
          </w:p>
          <w:p>
            <w:pPr>
              <w:pStyle w:val="1084"/>
              <w:numPr>
                <w:ilvl w:val="0"/>
                <w:numId w:val="7"/>
              </w:numPr>
              <w:ind w:left="594" w:hanging="424"/>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标准机架式服务器；</w:t>
            </w:r>
            <w:r/>
          </w:p>
          <w:p>
            <w:pPr>
              <w:pStyle w:val="1084"/>
              <w:numPr>
                <w:ilvl w:val="0"/>
                <w:numId w:val="7"/>
              </w:numPr>
              <w:ind w:left="594" w:hanging="424"/>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配置</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2颗处理器，单颗处理器核心数≥26核，主频≥</w:t>
            </w:r>
            <w:r>
              <w:rPr>
                <w:rFonts w:hint="eastAsia" w:ascii="宋体" w:hAnsi="宋体" w:eastAsia="宋体" w:cs="宋体"/>
                <w:color w:val="auto"/>
                <w:sz w:val="24"/>
                <w:szCs w:val="24"/>
                <w:highlight w:val="none"/>
                <w:lang w:val="en-US"/>
              </w:rPr>
              <w:t xml:space="preserve">2.20 GHz；</w:t>
            </w:r>
            <w:r/>
          </w:p>
          <w:p>
            <w:pPr>
              <w:pStyle w:val="1084"/>
              <w:numPr>
                <w:ilvl w:val="0"/>
                <w:numId w:val="7"/>
              </w:numPr>
              <w:ind w:left="594" w:hanging="424"/>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服务器最大支持单颗处理器≥40个核心，支持功率≥270W； </w:t>
            </w:r>
            <w:r/>
          </w:p>
          <w:p>
            <w:pPr>
              <w:pStyle w:val="1084"/>
              <w:numPr>
                <w:ilvl w:val="0"/>
                <w:numId w:val="7"/>
              </w:numPr>
              <w:ind w:left="594" w:hanging="424"/>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配置≥1024GB内存，支持≥32个内存插槽，速率最高支持3200MT/s，支持RDIMM或LRDIMM，单颗处理器最大支持内存容量≥6TB；</w:t>
            </w:r>
            <w:r/>
          </w:p>
          <w:p>
            <w:pPr>
              <w:pStyle w:val="1084"/>
              <w:numPr>
                <w:ilvl w:val="0"/>
                <w:numId w:val="7"/>
              </w:numPr>
              <w:ind w:left="594" w:hanging="424"/>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配置≥2块480GB SATA固态、≥3块1.92TB SATA固态和≥18块2.4T SAS机械硬盘；</w:t>
            </w:r>
            <w:r/>
          </w:p>
          <w:p>
            <w:pPr>
              <w:pStyle w:val="1084"/>
              <w:numPr>
                <w:ilvl w:val="0"/>
                <w:numId w:val="7"/>
              </w:numPr>
              <w:ind w:left="594" w:hanging="424"/>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配置独立RAID卡，支持RAID0/1/10/5/6、配置≥4G缓存，带电容掉电保护。服务器支持可选高性能RAID卡：≥8GB缓存控制器, 支持RAID0/1/10/5/6/50/60；</w:t>
            </w:r>
            <w:r/>
          </w:p>
          <w:p>
            <w:pPr>
              <w:pStyle w:val="1084"/>
              <w:numPr>
                <w:ilvl w:val="0"/>
                <w:numId w:val="7"/>
              </w:numPr>
              <w:ind w:left="594" w:hanging="424"/>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配置≥4个千兆接口和≥4个万兆光口（提供满配万兆多模光模块）；</w:t>
            </w:r>
            <w:r/>
          </w:p>
          <w:p>
            <w:pPr>
              <w:pStyle w:val="1084"/>
              <w:numPr>
                <w:ilvl w:val="0"/>
                <w:numId w:val="7"/>
              </w:numPr>
              <w:ind w:left="594" w:hanging="424"/>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配置冗余电源和风扇；</w:t>
            </w:r>
            <w:r/>
          </w:p>
          <w:p>
            <w:pPr>
              <w:pStyle w:val="1084"/>
              <w:numPr>
                <w:ilvl w:val="0"/>
                <w:numId w:val="7"/>
              </w:numPr>
              <w:ind w:left="594" w:hanging="424"/>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提供原厂3年质保服务；</w:t>
            </w:r>
            <w:r/>
          </w:p>
          <w:p>
            <w:pPr>
              <w:pStyle w:val="1084"/>
              <w:numPr>
                <w:ilvl w:val="0"/>
                <w:numId w:val="7"/>
              </w:numPr>
              <w:ind w:left="594" w:hanging="424"/>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提供配套的超融合软件。</w:t>
            </w:r>
            <w:r/>
          </w:p>
          <w:p>
            <w:pPr>
              <w:pStyle w:val="1084"/>
              <w:ind w:firstLine="0"/>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▲服务器支持不少于37个2.5英寸硬盘，满足业务存储扩展需求。</w:t>
            </w:r>
            <w:r>
              <w:rPr>
                <w:rFonts w:hint="eastAsia" w:ascii="宋体" w:hAnsi="宋体" w:eastAsia="宋体" w:cs="宋体"/>
                <w:b/>
                <w:bCs/>
                <w:color w:val="auto"/>
                <w:sz w:val="24"/>
                <w:szCs w:val="24"/>
                <w:highlight w:val="none"/>
              </w:rPr>
              <w:t xml:space="preserve">（提供产品官方彩页，加盖投标人公章）</w:t>
            </w:r>
            <w:r>
              <w:rPr>
                <w:rFonts w:hint="eastAsia" w:ascii="宋体" w:hAnsi="宋体" w:eastAsia="宋体" w:cs="宋体"/>
                <w:color w:val="auto"/>
                <w:sz w:val="24"/>
                <w:szCs w:val="24"/>
                <w:highlight w:val="none"/>
              </w:rPr>
              <w:t xml:space="preserve">；</w:t>
            </w:r>
            <w:r/>
          </w:p>
          <w:p>
            <w:pPr>
              <w:pStyle w:val="1084"/>
              <w:ind w:firstLine="0"/>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3、▲最高支持≥14个PCIe 4.0标准插槽和≥1个OCP 3.0插槽，提供生产厂商官方彩页</w:t>
            </w:r>
            <w:r>
              <w:rPr>
                <w:rFonts w:hint="eastAsia" w:ascii="宋体" w:hAnsi="宋体" w:eastAsia="宋体" w:cs="宋体"/>
                <w:b/>
                <w:bCs/>
                <w:color w:val="auto"/>
                <w:sz w:val="24"/>
                <w:szCs w:val="24"/>
                <w:highlight w:val="none"/>
              </w:rPr>
              <w:t xml:space="preserve">（提供产品官方彩页，加盖投标人公章）</w:t>
            </w:r>
            <w:r>
              <w:rPr>
                <w:rFonts w:hint="eastAsia" w:ascii="宋体" w:hAnsi="宋体" w:eastAsia="宋体" w:cs="宋体"/>
                <w:color w:val="auto"/>
                <w:sz w:val="24"/>
                <w:szCs w:val="24"/>
                <w:highlight w:val="none"/>
              </w:rPr>
              <w:t xml:space="preserve">；</w:t>
            </w:r>
            <w:r/>
          </w:p>
          <w:p>
            <w:pPr>
              <w:pStyle w:val="1084"/>
              <w:ind w:firstLine="0"/>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为确保本次新购设备与采购人现有超融合集群的兼容性，要求投标人提供兼容性承诺函并加盖投标人公章：投标人承诺所投产品可以无缝兼容采购人现有的超融合集群，不需要对现有的超融合集群进行任何改造和调整，即可将本次新购设备在线添加至现有超融合集群中，并实现现有设备与新购设备之间的虚拟机开机状态在线平滑迁移和回迁。</w:t>
            </w:r>
            <w:r/>
          </w:p>
        </w:tc>
      </w:tr>
      <w:tr>
        <w:trPr>
          <w:jc w:val="center"/>
          <w:trHeight w:val="1408"/>
        </w:trPr>
        <w:tc>
          <w:tcPr>
            <w:tcW w:w="387" w:type="pct"/>
            <w:vAlign w:val="center"/>
            <w:textDirection w:val="lrTb"/>
            <w:noWrap w:val="false"/>
          </w:tcPr>
          <w:p>
            <w:pPr>
              <w:pStyle w:val="1084"/>
              <w:ind w:firstLine="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90" w:type="pct"/>
            <w:vAlign w:val="center"/>
            <w:textDirection w:val="lrTb"/>
            <w:noWrap w:val="false"/>
          </w:tcPr>
          <w:p>
            <w:pPr>
              <w:pStyle w:val="1084"/>
              <w:ind w:firstLine="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外网超融合</w:t>
            </w:r>
            <w:r/>
          </w:p>
        </w:tc>
        <w:tc>
          <w:tcPr>
            <w:tcW w:w="4221" w:type="pct"/>
            <w:vAlign w:val="top"/>
            <w:textDirection w:val="lrTb"/>
            <w:noWrap w:val="false"/>
          </w:tcPr>
          <w:p>
            <w:pPr>
              <w:pStyle w:val="1084"/>
              <w:numPr>
                <w:ilvl w:val="0"/>
                <w:numId w:val="8"/>
              </w:num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基础要求，</w:t>
            </w:r>
            <w:r>
              <w:rPr>
                <w:rFonts w:hint="eastAsia" w:ascii="宋体" w:hAnsi="宋体" w:eastAsia="宋体" w:cs="宋体"/>
                <w:color w:val="auto"/>
                <w:sz w:val="24"/>
                <w:szCs w:val="24"/>
                <w:highlight w:val="none"/>
              </w:rPr>
              <w:t xml:space="preserve">单台配置如下：</w:t>
            </w:r>
            <w:r/>
          </w:p>
          <w:p>
            <w:pPr>
              <w:pStyle w:val="1084"/>
              <w:numPr>
                <w:ilvl w:val="0"/>
                <w:numId w:val="0"/>
              </w:numPr>
              <w:ind w:left="0" w:firstLine="0"/>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标准机架式服务器；</w:t>
            </w:r>
            <w:r/>
          </w:p>
          <w:p>
            <w:pPr>
              <w:pStyle w:val="1084"/>
              <w:numPr>
                <w:ilvl w:val="0"/>
                <w:numId w:val="0"/>
              </w:numPr>
              <w:keepLines w:val="0"/>
              <w:keepNext w:val="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2）配置</w:t>
            </w:r>
            <w:r>
              <w:rPr>
                <w:rFonts w:hint="eastAsia" w:ascii="宋体" w:hAnsi="宋体" w:eastAsia="宋体" w:cs="宋体"/>
                <w:color w:val="auto"/>
                <w:sz w:val="24"/>
                <w:szCs w:val="24"/>
                <w:highlight w:val="none"/>
              </w:rPr>
              <w:t xml:space="preserve">≥2颗处理器（</w:t>
            </w:r>
            <w:r>
              <w:rPr>
                <w:rFonts w:hint="eastAsia" w:ascii="宋体" w:hAnsi="宋体" w:eastAsia="宋体" w:cs="宋体"/>
                <w:color w:val="auto"/>
                <w:sz w:val="24"/>
                <w:szCs w:val="24"/>
                <w:highlight w:val="none"/>
                <w:lang w:val="en-US" w:eastAsia="zh-CN"/>
              </w:rPr>
              <w:t xml:space="preserve">支持</w:t>
            </w:r>
            <w:r>
              <w:rPr>
                <w:rFonts w:hint="eastAsia" w:ascii="宋体" w:hAnsi="宋体" w:eastAsia="宋体" w:cs="宋体"/>
                <w:color w:val="auto"/>
                <w:sz w:val="24"/>
                <w:szCs w:val="24"/>
                <w:highlight w:val="none"/>
              </w:rPr>
              <w:t xml:space="preserve">双线程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主频</w:t>
            </w:r>
            <w:r>
              <w:rPr>
                <w:rFonts w:hint="eastAsia" w:ascii="宋体" w:hAnsi="宋体" w:eastAsia="宋体" w:cs="宋体"/>
                <w:color w:val="auto"/>
                <w:sz w:val="24"/>
                <w:szCs w:val="24"/>
                <w:highlight w:val="none"/>
              </w:rPr>
              <w:t xml:space="preserve">≥2.5GHz</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核心数</w:t>
            </w:r>
            <w:r>
              <w:rPr>
                <w:rFonts w:hint="eastAsia" w:ascii="宋体" w:hAnsi="宋体" w:eastAsia="宋体" w:cs="宋体"/>
                <w:color w:val="auto"/>
                <w:sz w:val="24"/>
                <w:szCs w:val="24"/>
                <w:highlight w:val="none"/>
              </w:rPr>
              <w:t xml:space="preserve">≥16核）</w:t>
            </w:r>
            <w:r>
              <w:rPr>
                <w:rFonts w:hint="eastAsia" w:ascii="宋体" w:hAnsi="宋体" w:eastAsia="宋体" w:cs="宋体"/>
                <w:color w:val="auto"/>
                <w:sz w:val="24"/>
                <w:szCs w:val="24"/>
                <w:highlight w:val="none"/>
                <w:lang w:eastAsia="zh-CN"/>
              </w:rPr>
              <w:t xml:space="preserve">；</w:t>
            </w:r>
            <w:r/>
          </w:p>
          <w:p>
            <w:pPr>
              <w:pStyle w:val="1084"/>
              <w:numPr>
                <w:ilvl w:val="0"/>
                <w:numId w:val="0"/>
              </w:numPr>
              <w:keepLines w:val="0"/>
              <w:keepNext w:val="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3）配置</w:t>
            </w:r>
            <w:r>
              <w:rPr>
                <w:rFonts w:hint="eastAsia" w:ascii="宋体" w:hAnsi="宋体" w:eastAsia="宋体" w:cs="宋体"/>
                <w:color w:val="auto"/>
                <w:sz w:val="24"/>
                <w:szCs w:val="24"/>
                <w:highlight w:val="none"/>
              </w:rPr>
              <w:t xml:space="preserve">≥512GB内存</w:t>
            </w:r>
            <w:r>
              <w:rPr>
                <w:rFonts w:hint="eastAsia" w:ascii="宋体" w:hAnsi="宋体" w:eastAsia="宋体" w:cs="宋体"/>
                <w:color w:val="auto"/>
                <w:sz w:val="24"/>
                <w:szCs w:val="24"/>
                <w:highlight w:val="none"/>
                <w:lang w:eastAsia="zh-CN"/>
              </w:rPr>
              <w:t xml:space="preserve">；</w:t>
            </w:r>
            <w:r/>
          </w:p>
          <w:p>
            <w:pPr>
              <w:pStyle w:val="1084"/>
              <w:numPr>
                <w:ilvl w:val="0"/>
                <w:numId w:val="0"/>
              </w:numPr>
              <w:keepLines w:val="0"/>
              <w:keepNext w:val="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4）配置</w:t>
            </w:r>
            <w:r>
              <w:rPr>
                <w:rFonts w:hint="eastAsia" w:ascii="宋体" w:hAnsi="宋体" w:eastAsia="宋体" w:cs="宋体"/>
                <w:color w:val="auto"/>
                <w:sz w:val="24"/>
                <w:szCs w:val="24"/>
                <w:highlight w:val="none"/>
              </w:rPr>
              <w:t xml:space="preserve">≥2块480GB SSD、≥1块960GB SSD、≥4块8TB SATA机械硬盘</w:t>
            </w:r>
            <w:r>
              <w:rPr>
                <w:rFonts w:hint="eastAsia" w:ascii="宋体" w:hAnsi="宋体" w:eastAsia="宋体" w:cs="宋体"/>
                <w:color w:val="auto"/>
                <w:sz w:val="24"/>
                <w:szCs w:val="24"/>
                <w:highlight w:val="none"/>
                <w:lang w:eastAsia="zh-CN"/>
              </w:rPr>
              <w:t xml:space="preserve">；</w:t>
            </w:r>
            <w:r/>
          </w:p>
          <w:p>
            <w:pPr>
              <w:pStyle w:val="1084"/>
              <w:numPr>
                <w:ilvl w:val="0"/>
                <w:numId w:val="0"/>
              </w:numPr>
              <w:keepLines w:val="0"/>
              <w:keepNext w:val="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5）配置</w:t>
            </w:r>
            <w:r>
              <w:rPr>
                <w:rFonts w:hint="eastAsia" w:ascii="宋体" w:hAnsi="宋体" w:eastAsia="宋体" w:cs="宋体"/>
                <w:color w:val="auto"/>
                <w:sz w:val="24"/>
                <w:szCs w:val="24"/>
                <w:highlight w:val="none"/>
              </w:rPr>
              <w:t xml:space="preserve">独立RAID卡，支持</w:t>
            </w:r>
            <w:r>
              <w:rPr>
                <w:rFonts w:ascii="宋体" w:hAnsi="宋体" w:eastAsia="宋体" w:cs="宋体"/>
                <w:sz w:val="24"/>
                <w:szCs w:val="24"/>
                <w:highlight w:val="none"/>
              </w:rPr>
              <w:t xml:space="preserve">RAID</w:t>
            </w:r>
            <w:r>
              <w:rPr>
                <w:rFonts w:ascii="宋体" w:hAnsi="宋体" w:eastAsia="宋体" w:cs="宋体"/>
                <w:sz w:val="24"/>
                <w:szCs w:val="24"/>
                <w:highlight w:val="none"/>
              </w:rPr>
              <w:t xml:space="preserve">0</w:t>
            </w:r>
            <w:r>
              <w:rPr>
                <w:rFonts w:hint="eastAsia" w:ascii="宋体" w:hAnsi="宋体" w:eastAsia="宋体" w:cs="宋体"/>
                <w:color w:val="auto"/>
                <w:sz w:val="24"/>
                <w:szCs w:val="24"/>
                <w:highlight w:val="none"/>
              </w:rPr>
              <w:t xml:space="preserve">/1/10/5/6，≥4GB缓存带电容掉电保护</w:t>
            </w:r>
            <w:r>
              <w:rPr>
                <w:rFonts w:hint="eastAsia" w:ascii="宋体" w:hAnsi="宋体" w:eastAsia="宋体" w:cs="宋体"/>
                <w:color w:val="auto"/>
                <w:sz w:val="24"/>
                <w:szCs w:val="24"/>
                <w:highlight w:val="none"/>
                <w:lang w:eastAsia="zh-CN"/>
              </w:rPr>
              <w:t xml:space="preserve">；</w:t>
            </w:r>
            <w:r/>
          </w:p>
          <w:p>
            <w:pPr>
              <w:pStyle w:val="1084"/>
              <w:numPr>
                <w:ilvl w:val="0"/>
                <w:numId w:val="0"/>
              </w:num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6）配置</w:t>
            </w:r>
            <w:r>
              <w:rPr>
                <w:rFonts w:hint="eastAsia" w:ascii="宋体" w:hAnsi="宋体" w:eastAsia="宋体" w:cs="宋体"/>
                <w:color w:val="auto"/>
                <w:sz w:val="24"/>
                <w:szCs w:val="24"/>
                <w:highlight w:val="none"/>
              </w:rPr>
              <w:t xml:space="preserve">≥4个千兆电口和≥4个万兆光口（满配万兆多模光模块）；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提供2CPU的计算、存储和网络的</w:t>
            </w:r>
            <w:r>
              <w:rPr>
                <w:rFonts w:hint="eastAsia" w:ascii="宋体" w:hAnsi="宋体" w:eastAsia="宋体" w:cs="宋体"/>
                <w:color w:val="auto"/>
                <w:sz w:val="24"/>
                <w:szCs w:val="24"/>
                <w:highlight w:val="none"/>
                <w:lang w:val="en-US" w:eastAsia="zh-CN"/>
              </w:rPr>
              <w:t xml:space="preserve">超融合</w:t>
            </w:r>
            <w:r>
              <w:rPr>
                <w:rFonts w:hint="eastAsia" w:ascii="宋体" w:hAnsi="宋体" w:eastAsia="宋体" w:cs="宋体"/>
                <w:color w:val="auto"/>
                <w:sz w:val="24"/>
                <w:szCs w:val="24"/>
                <w:highlight w:val="none"/>
              </w:rPr>
              <w:t xml:space="preserve">软件授权，并提供3年原厂软件升级服务；</w:t>
            </w:r>
            <w:r/>
          </w:p>
          <w:p>
            <w:pPr>
              <w:pStyle w:val="1084"/>
              <w:numPr>
                <w:ilvl w:val="0"/>
                <w:numId w:val="8"/>
              </w:num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支持在通用的X86、ARM架构服务器上安装超融合软件，支持飞腾、鲲鹏等业界主流的ARM平台，并且可以与原有的X86系统混合部署、统一管理；</w:t>
            </w:r>
            <w:r/>
          </w:p>
          <w:p>
            <w:pPr>
              <w:pStyle w:val="1084"/>
              <w:numPr>
                <w:ilvl w:val="0"/>
                <w:numId w:val="8"/>
              </w:num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提供虚拟机的启动、恢复、重启、关闭、迁移、删除、快照等功能的批量操作；</w:t>
            </w:r>
            <w:r/>
          </w:p>
          <w:p>
            <w:pPr>
              <w:pStyle w:val="1084"/>
              <w:numPr>
                <w:ilvl w:val="0"/>
                <w:numId w:val="8"/>
              </w:num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提供热添加CPU、内存、磁盘、网卡的功能，无需中断或停机即可实现虚拟资源的在线添加；</w:t>
            </w:r>
            <w:r/>
          </w:p>
          <w:p>
            <w:pPr>
              <w:pStyle w:val="1084"/>
              <w:numPr>
                <w:ilvl w:val="0"/>
                <w:numId w:val="8"/>
              </w:numPr>
              <w:keepLines w:val="0"/>
              <w:keepNext w:val="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▲提供虚拟机回收站功能，统一管理被删除的虚拟机，防止因虚拟机误删除导致数据丢失，支持设置回收站文件保存周期，超期的文件将被自动删除；最长留存时间可自定义，回收站中虚拟机最长可永久保留；</w:t>
            </w:r>
            <w:r>
              <w:rPr>
                <w:rFonts w:hint="eastAsia" w:ascii="宋体" w:hAnsi="宋体" w:eastAsia="宋体" w:cs="宋体"/>
                <w:b/>
                <w:bCs/>
                <w:color w:val="auto"/>
                <w:sz w:val="24"/>
                <w:szCs w:val="24"/>
                <w:highlight w:val="none"/>
              </w:rPr>
              <w:t xml:space="preserve">（提供带有CMA或CNAS标识、国家认可的第三方检测机构出具的检测报告证明扫描件，至少包含报告首页，对应功能页并加盖投标人公章，到货验收时提供完整版检测报告。）</w:t>
            </w:r>
            <w:r/>
          </w:p>
          <w:p>
            <w:pPr>
              <w:pStyle w:val="1084"/>
              <w:numPr>
                <w:ilvl w:val="0"/>
                <w:numId w:val="8"/>
              </w:num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集群动态资源调度功能，可基于主机的CPU利用率、内存利用率、磁盘I/O、存储利用率、磁盘请求、网络流量等资源对虚拟机进行动态资源调度，实现自动化的存储资源分配和负载均衡功能，主动确保云环境的服务水平</w:t>
            </w:r>
            <w:r/>
          </w:p>
          <w:p>
            <w:pPr>
              <w:pStyle w:val="1084"/>
              <w:numPr>
                <w:ilvl w:val="0"/>
                <w:numId w:val="8"/>
              </w:num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提供应用级别的HA功能，无需在虚拟机内部安装代理即可自动检测并可自动修复虚拟机内运行的应用故障，包括但不限于Tomcat、IIS、HTTP Server、SharePoint等应用，并支持用户自定义脚本进行应用状态的监控；</w:t>
            </w:r>
            <w:r/>
          </w:p>
          <w:p>
            <w:pPr>
              <w:pStyle w:val="1084"/>
              <w:numPr>
                <w:ilvl w:val="0"/>
                <w:numId w:val="8"/>
              </w:num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支持链路聚合，为网络中的每个虚拟机提供内置的网络故障切换和负载均衡能力，实现更高的硬件可用性和容错能力；</w:t>
            </w:r>
            <w:r/>
          </w:p>
          <w:p>
            <w:pPr>
              <w:pStyle w:val="1084"/>
              <w:numPr>
                <w:ilvl w:val="0"/>
                <w:numId w:val="8"/>
              </w:num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支持IP/MAC绑定，支持设置虚拟机IP地址和MAC地址绑定关系，防止IP地址或MAC地址更改造成审计的困难；</w:t>
            </w:r>
            <w:r/>
          </w:p>
          <w:p>
            <w:pPr>
              <w:pStyle w:val="1084"/>
              <w:numPr>
                <w:ilvl w:val="0"/>
                <w:numId w:val="8"/>
              </w:num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支持网卡直通功能，通过IOMMU技术，将物理网卡透传给主机上的某一个虚拟机，该虚拟机独占该物理网卡，完全拥有物理网卡资源和性能；</w:t>
            </w:r>
            <w:r/>
          </w:p>
          <w:p>
            <w:pPr>
              <w:pStyle w:val="1084"/>
              <w:numPr>
                <w:ilvl w:val="0"/>
                <w:numId w:val="8"/>
              </w:num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创建分布式虚拟防火墙，基于虚拟机的虚拟网卡构建安全防火墙，不仅可以给不同的虚拟网卡提供不同的安全策略，当虚拟机在不同的物理节点之间迁移时，安全策略随之移动。帮助用户监测虚机IP地址和端口进行东西向流量隔离控制；</w:t>
            </w:r>
            <w:r/>
          </w:p>
          <w:p>
            <w:pPr>
              <w:pStyle w:val="1084"/>
              <w:numPr>
                <w:ilvl w:val="0"/>
                <w:numId w:val="8"/>
              </w:num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支持VLAN功能，在物理局域网上覆盖一个逻辑局域网来隔离网络流量，以实现安全性和负载分离的目的。VLAN与标准IEEE 802.1Q虚拟局域网实现方式兼容，无需更改实际网络布线和交换机设置即可修改网络配置。VLAN将广播流量限制在虚拟局域网内，因而减少了其他交换机和网段上的广播数据包网络负载；</w:t>
            </w:r>
            <w:r/>
          </w:p>
          <w:p>
            <w:pPr>
              <w:pStyle w:val="1084"/>
              <w:numPr>
                <w:ilvl w:val="0"/>
                <w:numId w:val="8"/>
              </w:numPr>
              <w:keepLines w:val="0"/>
              <w:keepNext w:val="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▲支持提供RBD、iSER、iSCSI标准块存储接口，HTTP、FTP、NFS和CIFS等文件存储接口，CSI容器标准化接口，标准对象存储接口；</w:t>
            </w:r>
            <w:r>
              <w:rPr>
                <w:rFonts w:hint="eastAsia" w:ascii="宋体" w:hAnsi="宋体" w:eastAsia="宋体" w:cs="宋体"/>
                <w:b/>
                <w:bCs/>
                <w:color w:val="auto"/>
                <w:sz w:val="24"/>
                <w:szCs w:val="24"/>
                <w:highlight w:val="none"/>
              </w:rPr>
              <w:t xml:space="preserve">（提供带有CMA或CNAS标识、国家认可的第三方检测机构出具的检测报告证明扫描件，至少包含报告首页，对应功能页并加盖投标人公章，到货验收时提供完整版检测报告。）</w:t>
            </w:r>
            <w:r/>
          </w:p>
          <w:p>
            <w:pPr>
              <w:pStyle w:val="1084"/>
              <w:numPr>
                <w:ilvl w:val="0"/>
                <w:numId w:val="8"/>
              </w:num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支持厚/精简配置；厚配置根据业务需求分配固定的物理存储空间、精简配置根据应用实际写需要时才分配相应的物理存储空间；</w:t>
            </w:r>
            <w:r/>
          </w:p>
          <w:p>
            <w:pPr>
              <w:pStyle w:val="1084"/>
              <w:numPr>
                <w:ilvl w:val="0"/>
                <w:numId w:val="8"/>
              </w:num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混合磁盘分区特性，可将集群内所有SSD盘跨节点做一个快存储池，满足高性能应用需求，将所有SATA盘跨节点做一个慢存储池，满足低性能大容量应用需求，所有类型不同性能磁盘均可支持分区，包含SSD，SAS，SATA，NL-SAS等；</w:t>
            </w:r>
            <w:r/>
          </w:p>
          <w:p>
            <w:pPr>
              <w:pStyle w:val="1084"/>
              <w:numPr>
                <w:ilvl w:val="0"/>
                <w:numId w:val="8"/>
              </w:num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为满足数据的可靠性，分布式存储软件需支持多副本保护机制，多副本机制可选择2~6副本；</w:t>
            </w:r>
            <w:r/>
          </w:p>
          <w:p>
            <w:pPr>
              <w:pStyle w:val="1084"/>
              <w:numPr>
                <w:ilvl w:val="0"/>
                <w:numId w:val="8"/>
              </w:num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冗余策略灵活要求：一组硬盘池（组）可以同时支持2副本和3副本策略，最大限度地利用磁盘容量，不需要用额外的磁盘组来承载两种不同策略，大大降低客户的成本，方便了运维，避免客户业务的中断；</w:t>
            </w:r>
            <w:r/>
          </w:p>
          <w:p>
            <w:pPr>
              <w:pStyle w:val="1084"/>
              <w:numPr>
                <w:ilvl w:val="0"/>
                <w:numId w:val="8"/>
              </w:num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▲支持纠删码特性，支持N+1到N+4的纠删码保护，最大支持任意4个节点故障而数据不丢失、系统不停机；</w:t>
            </w:r>
            <w:r>
              <w:rPr>
                <w:rFonts w:hint="eastAsia" w:ascii="宋体" w:hAnsi="宋体" w:eastAsia="宋体" w:cs="宋体"/>
                <w:b/>
                <w:bCs/>
                <w:color w:val="auto"/>
                <w:sz w:val="24"/>
                <w:szCs w:val="24"/>
                <w:highlight w:val="none"/>
              </w:rPr>
              <w:t xml:space="preserve">（提供带有CMA或CNAS标识、国家认可的第三方检测机构出具的检测报告证明扫描件，至少包含报告首页，对应功能页并加盖投标人公章，到货验收时提供完整版检测报告。）</w:t>
            </w:r>
            <w:r/>
          </w:p>
          <w:p>
            <w:pPr>
              <w:pStyle w:val="1084"/>
              <w:numPr>
                <w:ilvl w:val="0"/>
                <w:numId w:val="8"/>
              </w:num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支持换盘向导，提供图形化、向导化界面，支持硬盘的热插拔更换，带来更加高效可维护性；</w:t>
            </w:r>
            <w:r/>
          </w:p>
          <w:p>
            <w:pPr>
              <w:pStyle w:val="1084"/>
              <w:numPr>
                <w:ilvl w:val="0"/>
                <w:numId w:val="8"/>
              </w:num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支持对VMware虚拟机纳管、新建、删除、修改、快照、克隆模板、重置、终止、安全关闭、强制关闭、控制台、性能监控等全生命周期管理操作，以及对Vmware集群和主机概览和性能监控管理；</w:t>
            </w:r>
            <w:r/>
          </w:p>
          <w:p>
            <w:pPr>
              <w:pStyle w:val="1084"/>
              <w:numPr>
                <w:ilvl w:val="0"/>
                <w:numId w:val="8"/>
              </w:num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支持虚拟机在本资源池和VMware之间双向迁移，可以设置周期性增量迁移、加密传输、并行加速以及迁移限速等迁移设置，无需安装迁移客户端，满足集群维护；</w:t>
            </w:r>
            <w:r/>
          </w:p>
          <w:p>
            <w:pPr>
              <w:pStyle w:val="1084"/>
              <w:numPr>
                <w:ilvl w:val="0"/>
                <w:numId w:val="8"/>
              </w:num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支持健康巡检功能，用于快速查看超融合系统健康情况。包括：总体健康状况、集群健康状况、存储健康状况、网络健康状况、告警信息状况和其它配置信息，可自定义检测项；</w:t>
            </w:r>
            <w:r/>
          </w:p>
          <w:p>
            <w:pPr>
              <w:pStyle w:val="1084"/>
              <w:numPr>
                <w:ilvl w:val="0"/>
                <w:numId w:val="8"/>
              </w:numPr>
              <w:keepLines w:val="0"/>
              <w:keepNext w:val="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▲支持通过图形化界面快速分析虚拟机、主机历史资源使用情况并提供规划决策数据支撑，提供产品功能截图；</w:t>
            </w:r>
            <w:r>
              <w:rPr>
                <w:rFonts w:hint="eastAsia" w:ascii="宋体" w:hAnsi="宋体" w:eastAsia="宋体" w:cs="宋体"/>
                <w:b/>
                <w:bCs/>
                <w:color w:val="auto"/>
                <w:sz w:val="24"/>
                <w:szCs w:val="24"/>
                <w:highlight w:val="none"/>
              </w:rPr>
              <w:t xml:space="preserve">（提供带有CMA或CNAS标识、国家认可的第三方检测机构出具的检测报告证明扫描件，至少包含报告首页，对应功能页并加盖投标人公章，到货验收时提供完整版检测报告。）</w:t>
            </w:r>
            <w:r/>
          </w:p>
          <w:p>
            <w:pPr>
              <w:pStyle w:val="1084"/>
              <w:numPr>
                <w:ilvl w:val="0"/>
                <w:numId w:val="8"/>
              </w:num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硬件更换向导可以协助客户进行集群健康状态、集群压力、硬盘缓存的自动检查，主机维护模式的开启与退出，更换完成后的集群健康状态检查，向导式操作，适用于超融合部署主机的CPU、内存、主板、阵列卡以及硬盘背板的更换，帮助运维人员规范维护操作；</w:t>
            </w:r>
            <w:r/>
          </w:p>
          <w:p>
            <w:pPr>
              <w:pStyle w:val="1084"/>
              <w:numPr>
                <w:ilvl w:val="0"/>
                <w:numId w:val="8"/>
              </w:num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▲提供的超融合软件符合国家信息安全或自主可控相关标准的通用性能与安全指标</w:t>
            </w:r>
            <w:r>
              <w:rPr>
                <w:rFonts w:hint="eastAsia" w:ascii="宋体" w:hAnsi="宋体" w:eastAsia="宋体" w:cs="宋体"/>
                <w:b/>
                <w:bCs/>
                <w:color w:val="auto"/>
                <w:sz w:val="24"/>
                <w:szCs w:val="24"/>
                <w:highlight w:val="none"/>
              </w:rPr>
              <w:t xml:space="preserve">（提供国家级或省级以上权威第三方检测机构出具的检测报告复印件加盖投标人公章）</w:t>
            </w:r>
            <w:r/>
          </w:p>
          <w:p>
            <w:pPr>
              <w:pStyle w:val="1084"/>
              <w:numPr>
                <w:ilvl w:val="0"/>
                <w:numId w:val="8"/>
              </w:num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确保本次新购设备与采购人现有超融合集群的兼容性，要求投标人提供兼容性承诺函并加盖投标人公章：投标人承诺所投产品可以无缝兼容采购人现有的超融合集群，不需要对现有的超融合集群进行任何改造和调整，即可将本次新购设备在线添加至现有超融合集群中，并实现现有设备与新购设备之间的虚拟机开机状态在线平滑迁移和回迁。</w:t>
            </w:r>
            <w:r/>
          </w:p>
        </w:tc>
      </w:tr>
      <w:tr>
        <w:trPr>
          <w:jc w:val="center"/>
          <w:trHeight w:val="756"/>
        </w:trPr>
        <w:tc>
          <w:tcPr>
            <w:tcW w:w="387" w:type="pct"/>
            <w:vAlign w:val="center"/>
            <w:textDirection w:val="lrTb"/>
            <w:noWrap w:val="false"/>
          </w:tcPr>
          <w:p>
            <w:pPr>
              <w:pStyle w:val="1084"/>
              <w:ind w:firstLine="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90" w:type="pct"/>
            <w:vAlign w:val="center"/>
            <w:textDirection w:val="lrTb"/>
            <w:noWrap w:val="false"/>
          </w:tcPr>
          <w:p>
            <w:pPr>
              <w:pStyle w:val="1084"/>
              <w:ind w:firstLine="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项目集成服务</w:t>
            </w:r>
            <w:r/>
          </w:p>
        </w:tc>
        <w:tc>
          <w:tcPr>
            <w:tcW w:w="4221" w:type="pct"/>
            <w:vAlign w:val="top"/>
            <w:textDirection w:val="lrTb"/>
            <w:noWrap w:val="false"/>
          </w:tcPr>
          <w:p>
            <w:pPr>
              <w:pStyle w:val="1084"/>
              <w:numPr>
                <w:ilvl w:val="0"/>
                <w:numId w:val="9"/>
              </w:numPr>
              <w:keepLines w:val="0"/>
              <w:keepNext w:val="0"/>
              <w:pageBreakBefore w:val="0"/>
              <w:spacing w:line="24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新购设备的安装实施和调试，并无缝在线扩容到现有的超融合集群中；</w:t>
            </w:r>
            <w:r/>
          </w:p>
          <w:p>
            <w:pPr>
              <w:pStyle w:val="1084"/>
              <w:numPr>
                <w:ilvl w:val="0"/>
                <w:numId w:val="9"/>
              </w:numPr>
              <w:keepLines w:val="0"/>
              <w:keepNext w:val="0"/>
              <w:pageBreakBefore w:val="0"/>
              <w:spacing w:line="24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对医院内网现有的超融合集群进行重新评估和优化，要求对部分老化较为严重的集群上进行业务剥离和迁移，并将部分集群调整到灾备数据中心；</w:t>
            </w:r>
            <w:r/>
          </w:p>
          <w:p>
            <w:pPr>
              <w:pStyle w:val="1084"/>
              <w:numPr>
                <w:ilvl w:val="0"/>
                <w:numId w:val="9"/>
              </w:numPr>
              <w:keepLines w:val="0"/>
              <w:keepNext w:val="0"/>
              <w:pageBreakBefore w:val="0"/>
              <w:spacing w:line="24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利旧医院现有的负载系统，实现中间层应用双院区池化，达到跨院区业务冗余和负载均衡；</w:t>
            </w:r>
            <w:r/>
          </w:p>
          <w:p>
            <w:pPr>
              <w:pStyle w:val="1084"/>
              <w:numPr>
                <w:ilvl w:val="0"/>
                <w:numId w:val="9"/>
              </w:numPr>
              <w:keepLines w:val="0"/>
              <w:keepNext w:val="0"/>
              <w:pageBreakBefore w:val="0"/>
              <w:spacing w:line="24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对生产数据中心外网的超融合集群进行重新评估和优化，要求重新定位物理位置，将物理设备全部放置到外网区域，避免内外网设备混放带来的安全风险；</w:t>
            </w:r>
            <w:r/>
          </w:p>
          <w:p>
            <w:pPr>
              <w:pStyle w:val="1084"/>
              <w:numPr>
                <w:ilvl w:val="0"/>
                <w:numId w:val="9"/>
              </w:numPr>
              <w:keepLines w:val="0"/>
              <w:keepNext w:val="0"/>
              <w:pageBreakBefore w:val="0"/>
              <w:spacing w:line="24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上述优化调整服务实施期间，必须严格按照采购人的要求：</w:t>
            </w:r>
            <w:r/>
          </w:p>
          <w:p>
            <w:pPr>
              <w:pStyle w:val="1084"/>
              <w:numPr>
                <w:ilvl w:val="0"/>
                <w:numId w:val="10"/>
              </w:numPr>
              <w:keepLines w:val="0"/>
              <w:keepNext w:val="0"/>
              <w:pageBreakBefore w:val="0"/>
              <w:spacing w:line="24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迁移、调整、优化期间核心业务不得出现中断，非核心业务中断时间不得超过15分钟；</w:t>
            </w:r>
            <w:r/>
          </w:p>
          <w:p>
            <w:pPr>
              <w:pStyle w:val="1084"/>
              <w:numPr>
                <w:ilvl w:val="0"/>
                <w:numId w:val="10"/>
              </w:numPr>
              <w:keepLines w:val="0"/>
              <w:keepNext w:val="0"/>
              <w:pageBreakBefore w:val="0"/>
              <w:spacing w:line="24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所有迁移和优化调整操作必须在非业务窗口期执行；</w:t>
            </w:r>
            <w:r/>
          </w:p>
          <w:p>
            <w:pPr>
              <w:pStyle w:val="1084"/>
              <w:numPr>
                <w:ilvl w:val="0"/>
                <w:numId w:val="10"/>
              </w:numPr>
              <w:keepLines w:val="0"/>
              <w:keepNext w:val="0"/>
              <w:pageBreakBefore w:val="0"/>
              <w:spacing w:line="24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投标人需为本项目安排具备虚拟化、超融合、操作系统、数据库等相关技术认证的工程师，以确保项目顺利实施及保障迁移、调整、优化的业务连续性和数据完整性。</w:t>
            </w:r>
            <w:r/>
          </w:p>
        </w:tc>
      </w:tr>
    </w:tbl>
    <w:p>
      <w:pP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keepLines w:val="0"/>
        <w:keepNext w:val="0"/>
        <w:pageBreakBefore w:val="0"/>
        <w:spacing w:line="312"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三、其他要求</w:t>
      </w:r>
      <w:r/>
    </w:p>
    <w:p>
      <w:pPr>
        <w:ind w:firstLine="482"/>
        <w:keepLines w:val="0"/>
        <w:keepNext w:val="0"/>
        <w:pageBreakBefore w:val="0"/>
        <w:spacing w:line="312"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1、货物要求</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（1)合同签订后30天内完成所有设备到货、安装调试、数据迁移、集群优化调整服务并交付验收；验收合格后提供硬件三年质保服务。如安装条件不具备或应采购人要求延期供货、延期安装的除外。</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（2)本项目中标人必须承担本次项目集成服务，组织系统的联调测试。并保证在不影响现有各项业务正常运转的情况下，完成系统平台建设总体目标的任务。</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上述硬件设备中应包含本项目设备集成所需的所有配品、配件和连接板卡（线缆）以及网线、电源线、光模块等，若在具体实施时，所需配品配件及连接板卡（线缆）缺损时，由中标人负责增加解决，且不得因此而增加采购人费用</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（4)在货物发运前对其进行满足运输距离、防潮、防震、防锈和防破损装卸等要求包装，以保证货物安全运达采购人指定地点。</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（5)使用说明书、随配附件和工具以及清单一并附于货物内。</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（6）投标人负责将货物送至指定地点并配合验收，由此发生的费用和风险由投标人承担。</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（7）本项目包含的各项服务内容均须上门服务。</w:t>
      </w:r>
      <w:r/>
    </w:p>
    <w:p>
      <w:pPr>
        <w:ind w:firstLine="482"/>
        <w:jc w:val="left"/>
        <w:keepLines w:val="0"/>
        <w:keepNext w:val="0"/>
        <w:pageBreakBefore w:val="0"/>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、服务标准：</w:t>
      </w:r>
      <w:r>
        <w:rPr>
          <w:rFonts w:hint="eastAsia" w:ascii="宋体" w:hAnsi="宋体" w:eastAsia="宋体" w:cs="宋体"/>
          <w:color w:val="auto"/>
          <w:sz w:val="24"/>
          <w:szCs w:val="24"/>
          <w:highlight w:val="none"/>
        </w:rPr>
        <w:t xml:space="preserve">符合国家相关行业标准和产品要求，无国家相关标准的应符合所属行业标准要求。</w:t>
      </w:r>
      <w:r/>
    </w:p>
    <w:p>
      <w:pPr>
        <w:ind w:firstLine="482"/>
        <w:keepLines w:val="0"/>
        <w:keepNext w:val="0"/>
        <w:pageBreakBefore w:val="0"/>
        <w:spacing w:line="312"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3、标的需满足的质量要求</w:t>
      </w:r>
      <w:r/>
    </w:p>
    <w:p>
      <w:pPr>
        <w:ind w:firstLine="480"/>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提供货物是全新、完整无缺、合格的，且包含设备的供货、运输、保险、装卸、检验、售后服务等；</w:t>
      </w:r>
      <w:r/>
    </w:p>
    <w:p>
      <w:pPr>
        <w:ind w:firstLine="482"/>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四、设备集成服务</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所有集成、安装、调试、迁移、优化、整改调整服务，必须完全适配医院现有IT架构、医疗业务流程及信息安全管理制度，严格遵守医疗行业业务连续性、数据完整性、网络安全性相关规范，所有实施工作需提前制定专项方案、报备审批，全程留痕、合规落地，具体细化要求如下：</w:t>
      </w:r>
      <w:r/>
    </w:p>
    <w:p>
      <w:pPr>
        <w:ind w:firstLine="480"/>
        <w:keepLines w:val="0"/>
        <w:keepNext w:val="0"/>
        <w:pageBreakBefore w:val="0"/>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新购设备安装调试及集群无缝扩容服务要求</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⒈设备部署实施：负责本项目所有新购超融合设备的进场验收、硬件安装、机架部署、线缆规整、链路调试、系统初始化配置、虚拟化平台部署、驱动及兼容性调试等全流程工作，严格按照厂商标准规范及医院机房运维标准实施，确保设备硬件零故障上线、布线规范整齐、标识清晰可查。</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⒉无缝在线扩容要求：新设备需兼容医院现有超融合集群架构，完成集群节点纳入、资源池合并、存储池扩容、网络策略同步、权限配置对接等操作，实现在线无缝扩容。扩容全过程无需现有集群停机、无需业务下线，不影响集群内所有虚拟机、应用系统、数据库的正常运行，扩容后集群资源统一调度、统一管理、负载自适应适配。</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⒊扩容后调优验证：扩容完成后需对集群CPU、内存、存储、网络IO、数据副本、高可用策略等全维度参数进行优化调试，开展高可用性测试、故障模拟测试，确保扩容后集群性能稳定、兼容性良好、高可用机制正常生效。</w:t>
      </w:r>
      <w:r/>
    </w:p>
    <w:p>
      <w:pPr>
        <w:ind w:firstLine="480"/>
        <w:keepLines w:val="0"/>
        <w:keepNext w:val="0"/>
        <w:pageBreakBefore w:val="0"/>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现有多类型超融合集群评估、优化及业务迁移整改服务要求</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⒈全集群摸底评估：对医院内网现存超融合集群开展全面摸底排查，包含硬件设备老化程度、服务器运行年限、硬件故障隐患、虚拟化平台版本、集群性能指标、资源利用率、业务承载情况、数据存储状态、高可用配置、安全策略、运维隐患等内容，形成详细集群现状评估报告、风险评估报告、优化整改方案。</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⒉老化集群业务治理：针对评估判定的老化严重、性能衰减、故障高发、无法满足现有业务承载及未来扩容需求的集群，制定分级分批业务剥离、虚拟机迁移、数据迁移专项方案。迁移范围涵盖集群内所有虚拟机。</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⒊集群机房调整迁移：对符合调整条件的老旧集群，完成整体整改优化后，整体迁移部署至医院灾备数据中心，重新完成机房环境适配、网络对接、集群组网配置、灾备联动策略调试、跨机房数据同步配置，调整后集群仅承载灾备业务、非核心业务，禁止承载生产核心业务，充分发挥灾备冗余能力。</w:t>
      </w:r>
      <w:r/>
    </w:p>
    <w:p>
      <w:pPr>
        <w:ind w:firstLine="480"/>
        <w:keepLines w:val="0"/>
        <w:keepNext w:val="0"/>
        <w:pageBreakBefore w:val="0"/>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双院区负载池化及业务冗余均衡服务要求</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1.现有设备利旧要求：全程利旧医院现有成熟</w:t>
      </w:r>
      <w:r>
        <w:rPr>
          <w:rFonts w:hint="eastAsia" w:ascii="宋体" w:hAnsi="宋体" w:eastAsia="宋体" w:cs="宋体"/>
          <w:color w:val="auto"/>
          <w:sz w:val="24"/>
          <w:szCs w:val="24"/>
          <w:highlight w:val="none"/>
          <w:lang w:val="en-US" w:eastAsia="zh-CN"/>
        </w:rPr>
        <w:t xml:space="preserve">设备与</w:t>
      </w:r>
      <w:r>
        <w:rPr>
          <w:rFonts w:hint="eastAsia" w:ascii="宋体" w:hAnsi="宋体" w:eastAsia="宋体" w:cs="宋体"/>
          <w:color w:val="auto"/>
          <w:sz w:val="24"/>
          <w:szCs w:val="24"/>
          <w:highlight w:val="none"/>
        </w:rPr>
        <w:t xml:space="preserve">系统，充分挖掘现有设备性能及功能，基于现有负载架构完成双院区中间层应用改造优化。</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双院区资源池化改造：梳理两院区内网中间层应用服务，完成应用资源统一梳理、归类、规整，通过负载均衡策略配置、服务调度配置，实现双院区中间层应用资源池化统一管理，打破单院区资源壁垒，实现跨院区资源互通、统一调度。</w:t>
      </w:r>
      <w:r/>
    </w:p>
    <w:p>
      <w:pPr>
        <w:ind w:firstLine="480"/>
        <w:keepLines w:val="0"/>
        <w:keepNext w:val="0"/>
        <w:pageBreakBefore w:val="0"/>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外网超融合集群安全优化及物理规整服务要求</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⒈外网集群专项评估：针对生产数据中心外网超融合集群，开展专项安全评估、架构评估、物理部署风险评估，重点核查内外网设备混放、物理区域不隔离、网络边界模糊、安全防护缺失等风险点，形成外网集群风险评估及整改专项方案。</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⒉物理位置规整整改：全面梳理外网超融合所有物理服务器、交换机、存储设备、配套硬件，全部迁移、规整至数据中心专用外网物理区域，实现内外网设备物理区域完全隔离，彻底杜绝内外网设备混放、线路交叉、区域混用带来的网络渗透、越权访问、数据泄露等安全风险。</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⒊合规验收归档：整改完成后出具物理区域规整台账、安全优化配置报告、风险闭环验证报告，确保所有安全隐患全部闭环，符合医院信息安全管理制度及行业合规要求。</w:t>
      </w:r>
      <w:r/>
    </w:p>
    <w:p>
      <w:pPr>
        <w:ind w:firstLine="480"/>
        <w:keepLines w:val="0"/>
        <w:keepNext w:val="0"/>
        <w:pageBreakBefore w:val="0"/>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五、项目实施要求</w:t>
      </w:r>
      <w:r/>
    </w:p>
    <w:p>
      <w:pPr>
        <w:ind w:firstLine="480"/>
        <w:keepLines w:val="0"/>
        <w:keepNext w:val="0"/>
        <w:pageBreakBefore w:val="0"/>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（一）业务连续性要求</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全过程（设备安装、扩容、迁移、剥离、调整、优化、整改、调试）中，医院所有核心医疗业务（HIS、LIS、PACS、EMR、预约挂号、收费结算、医保对接等）必须全程无中断、无数据丢失，不得影响医院正常诊疗工作。</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2.非核心业务实施中断时长严格管控，单次实施中断时长不得超过15分钟，且需提前报备采购人、通知相关业务科室，做好提前预警和应急保障</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3.所有实施操作必须制定应急预案、回滚方案，若出现业务异常、数据异常、集群故障，需立即启动回滚，快速恢复原有业务状态，全程保障业务连续性、系统稳定性。</w:t>
      </w:r>
      <w:r/>
    </w:p>
    <w:p>
      <w:pPr>
        <w:ind w:firstLine="480"/>
        <w:keepLines w:val="0"/>
        <w:keepNext w:val="0"/>
        <w:pageBreakBefore w:val="0"/>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（二）实施窗口期管理要求</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有迁移、调整、扩容、优化、整改、配置变更等高风险操作，必须严格在医院非业务窗口期执行（常规为夜间、周末、法定节假日，具体以采购人指定时间为准），工作日诊疗高峰期严禁开展任何影响系统运行的操作。</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2.每次实施前需提前提交窗口期实施计划、操作清单、风险说明、应急方案，经采购人审核审批通过后方可进场实施，实施完成后完成系统自检、业务核验，无异常后方可结束窗口期作业。</w:t>
      </w:r>
      <w:r/>
    </w:p>
    <w:p>
      <w:pPr>
        <w:ind w:firstLine="480"/>
        <w:keepLines w:val="0"/>
        <w:keepNext w:val="0"/>
        <w:pageBreakBefore w:val="0"/>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（三）实施人员资质要求</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1.投标人须为本项目组建专属固定实施团队，项目全程驻场实施，不得随意更换核心工程师。团队核心人员必须持有虚拟化、超融合架构、服务器操作系统、数据库相关技术认证证书。</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2.团队人员需具备医疗行业超融合集群迁移、优化、运维相关项目经验，熟悉医院核心业务架构及运行逻辑，具备故障快速处置、风险预判、应急回滚能力。</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3.投标人须在投标文件中提供项目团队人员清单，实施期间采购人有权核查人员资质及在岗情况，确保项目实施质量、业务连续性、数据完整性全面达标。</w:t>
      </w:r>
      <w:r/>
    </w:p>
    <w:p>
      <w:pPr>
        <w:ind w:firstLine="482"/>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五、履约验收要求</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中标人提交的货物依据招标文件上的技术规格要求和国家有关质量标准进行现场初步验收，外观、技术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中标人交货前应对产品作出全面检查和对验收文件进行整理，并列出清单，作为采购人方收货验收和使用的技术条件依据，检验的结果应随货物交采购方。</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采购人对中标人提供的货物在使用前进行调试时，中标人需负责安装并培训采购方的使用操作人员，并协助采购人一起调试，直到符合技术要求，采购人才做最终验收。</w:t>
      </w:r>
      <w:r/>
    </w:p>
    <w:p>
      <w:pPr>
        <w:ind w:firstLine="48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验收时中标人必须在现场，验收完毕后做出验收结果报告；安装调试费用由中标人负责。</w:t>
      </w:r>
      <w:r/>
    </w:p>
    <w:p>
      <w:pPr>
        <w:ind w:firstLine="480"/>
        <w:keepLines w:val="0"/>
        <w:keepNext w:val="0"/>
        <w:pageBreakBefore w:val="0"/>
        <w:spacing w:line="312"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在系统交付验收时，应提供本项目所有的安装、测试、培训等文档，并最终提供总集成服务的所有相关技术文档。</w:t>
      </w:r>
      <w:r/>
    </w:p>
    <w:p>
      <w:pPr>
        <w:ind w:firstLine="482"/>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六、培训要求</w:t>
      </w:r>
      <w:r/>
    </w:p>
    <w:p>
      <w:pPr>
        <w:ind w:firstLine="480"/>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采购人对中标人提供的货物在使用前进行调试时，中标人需负责安装并培训采购方的使用操作人员，培训时留存培训记录。</w:t>
      </w:r>
      <w:r/>
    </w:p>
    <w:p>
      <w:pPr>
        <w:numPr>
          <w:ilvl w:val="0"/>
          <w:numId w:val="11"/>
        </w:numPr>
        <w:ind w:firstLine="480"/>
        <w:keepLines w:val="0"/>
        <w:keepNext w:val="0"/>
        <w:pageBreakBefore w:val="0"/>
        <w:spacing w:line="312"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售后服务要求</w:t>
      </w:r>
      <w:r/>
    </w:p>
    <w:p>
      <w:pPr>
        <w:ind w:firstLine="480"/>
        <w:keepLines w:val="0"/>
        <w:keepNext w:val="0"/>
        <w:pageBreakBefore w:val="0"/>
        <w:spacing w:line="312" w:lineRule="auto"/>
        <w:widowControl/>
        <w:rPr>
          <w:rFonts w:hint="eastAsia" w:ascii="宋体" w:hAnsi="宋体" w:eastAsia="宋体" w:cs="宋体"/>
          <w:caps/>
          <w:color w:val="auto"/>
          <w:sz w:val="24"/>
          <w:szCs w:val="24"/>
          <w:highlight w:val="none"/>
          <w:lang w:val="zh-CN"/>
        </w:rPr>
      </w:pPr>
      <w:r>
        <w:rPr>
          <w:rFonts w:hint="eastAsia" w:ascii="宋体" w:hAnsi="宋体" w:cs="宋体"/>
          <w:b/>
          <w:bCs/>
          <w:caps/>
          <w:sz w:val="24"/>
          <w:szCs w:val="24"/>
          <w:highlight w:val="none"/>
          <w:lang w:val="zh-CN"/>
        </w:rPr>
        <w:t xml:space="preserve">★投标人需提供承诺函（</w:t>
      </w:r>
      <w:r>
        <w:rPr>
          <w:rFonts w:hint="eastAsia" w:ascii="宋体" w:hAnsi="宋体" w:cs="宋体"/>
          <w:b/>
          <w:bCs/>
          <w:caps/>
          <w:sz w:val="24"/>
          <w:szCs w:val="24"/>
          <w:highlight w:val="none"/>
          <w:lang w:val="en-US" w:eastAsia="zh-CN"/>
        </w:rPr>
        <w:t xml:space="preserve">格式自拟）</w:t>
      </w:r>
      <w:r>
        <w:rPr>
          <w:rFonts w:hint="eastAsia" w:ascii="宋体" w:hAnsi="宋体" w:cs="宋体"/>
          <w:caps/>
          <w:sz w:val="24"/>
          <w:szCs w:val="24"/>
          <w:highlight w:val="none"/>
          <w:lang w:val="zh-CN"/>
        </w:rPr>
        <w:t xml:space="preserve">，</w:t>
      </w:r>
      <w:r>
        <w:rPr>
          <w:rFonts w:hint="eastAsia" w:ascii="宋体" w:hAnsi="宋体" w:eastAsia="宋体" w:cs="宋体"/>
          <w:caps/>
          <w:color w:val="auto"/>
          <w:sz w:val="24"/>
          <w:szCs w:val="24"/>
          <w:highlight w:val="none"/>
          <w:lang w:val="zh-CN"/>
        </w:rPr>
        <w:t xml:space="preserve">须承诺三年质保期内提供7×24小时技术支持服务，有完善标准的售后服务体系和专业的服务团队。设备在质保期内出现故障时，应在十分钟内予以响应，1小时内赶赴用户现场，2小时内予以修复；提供免费的不少于三年的上门巡检、</w:t>
      </w:r>
      <w:r>
        <w:rPr>
          <w:rFonts w:hint="eastAsia" w:ascii="宋体" w:hAnsi="宋体" w:eastAsia="宋体" w:cs="宋体"/>
          <w:caps/>
          <w:color w:val="auto"/>
          <w:sz w:val="24"/>
          <w:szCs w:val="24"/>
          <w:highlight w:val="none"/>
          <w:lang w:val="en-US" w:eastAsia="zh-CN"/>
        </w:rPr>
        <w:t xml:space="preserve">排障、</w:t>
      </w:r>
      <w:r>
        <w:rPr>
          <w:rFonts w:hint="eastAsia" w:ascii="宋体" w:hAnsi="宋体" w:eastAsia="宋体" w:cs="宋体"/>
          <w:caps/>
          <w:color w:val="auto"/>
          <w:sz w:val="24"/>
          <w:szCs w:val="24"/>
          <w:highlight w:val="none"/>
          <w:lang w:val="zh-CN"/>
        </w:rPr>
        <w:t xml:space="preserve">升级安装、性能优化等服务。</w:t>
      </w:r>
      <w:r/>
    </w:p>
    <w:p>
      <w:pPr>
        <w:ind w:firstLine="482"/>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八、付款方式</w:t>
      </w:r>
      <w:r/>
    </w:p>
    <w:p>
      <w:pPr>
        <w:ind w:firstLine="480"/>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自双方签订合同后，采购人支付合同总额的30%，根据项目验收条款完成《项目验收报告》后，采购人支付合同总额的70%。</w:t>
      </w:r>
      <w:r/>
    </w:p>
    <w:p>
      <w:pPr>
        <w:ind w:firstLine="480"/>
        <w:jc w:val="left"/>
        <w:keepLines w:val="0"/>
        <w:keepNext w:val="0"/>
        <w:pageBreakBefore w:val="0"/>
        <w:spacing w:line="312"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采购人付款前，中标人应向采购人出具符合采购人要求的发票，否则中标人自行承担延迟付款的责任，采购人在收到中标人发票30日内支付款项</w:t>
      </w:r>
      <w:r>
        <w:rPr>
          <w:rFonts w:hint="eastAsia" w:ascii="宋体" w:hAnsi="宋体" w:eastAsia="宋体" w:cs="宋体"/>
          <w:bCs/>
          <w:color w:val="auto"/>
          <w:sz w:val="24"/>
          <w:szCs w:val="24"/>
          <w:highlight w:val="none"/>
        </w:rPr>
        <w:t xml:space="preserve">。</w:t>
      </w:r>
      <w:r/>
    </w:p>
    <w:p>
      <w:pPr>
        <w:ind w:firstLine="482"/>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九、投标报价要求</w:t>
      </w:r>
      <w:r/>
    </w:p>
    <w:p>
      <w:pPr>
        <w:ind w:firstLine="480"/>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1、报价币种为人民币。</w:t>
      </w:r>
      <w:r/>
    </w:p>
    <w:p>
      <w:pPr>
        <w:ind w:firstLine="480"/>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价要求：投标报价应涵盖采购人在招标文件中所要求的所有工作内容。包含了货物生产（含所有配件、备品备件、专用工具等）、包装、运输、装卸、保险、安装调试、管理费、产品保护、技术服务、税金、利润、维保服务、相关部门验收、税金、不可预见及其他相关所有费用，直至交付至采购人使用时所需要的各种费用。</w:t>
      </w:r>
      <w:r/>
    </w:p>
    <w:p>
      <w:pPr>
        <w:ind w:firstLine="480"/>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3、本项目的报价包括清单中未列出但项目实施所需要的其他一切费用</w:t>
      </w:r>
      <w:r>
        <w:rPr>
          <w:rFonts w:hint="eastAsia" w:ascii="宋体" w:hAnsi="宋体" w:eastAsia="宋体" w:cs="宋体"/>
          <w:color w:val="auto"/>
          <w:sz w:val="24"/>
          <w:szCs w:val="24"/>
          <w:highlight w:val="none"/>
        </w:rPr>
        <w:t xml:space="preserve">。</w:t>
      </w:r>
      <w:r/>
    </w:p>
    <w:p>
      <w:pPr>
        <w:ind w:firstLine="482"/>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十、其他</w:t>
      </w:r>
      <w:bookmarkEnd w:id="251"/>
      <w:r/>
      <w:bookmarkEnd w:id="252"/>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黑体" w:hAnsi="Times New Roman" w:eastAsia="黑体" w:cs="Times New Roman"/>
          <w:color w:val="auto"/>
          <w:sz w:val="44"/>
          <w:szCs w:val="44"/>
          <w:highlight w:val="none"/>
          <w:shd w:val="clear" w:color="auto" w:fill="auto"/>
          <w:lang w:val="en-US" w:eastAsia="zh-CN" w:bidi="ar-SA"/>
        </w:rPr>
      </w:pPr>
      <w:r>
        <w:rPr>
          <w:rFonts w:hint="eastAsia" w:ascii="黑体" w:hAnsi="Times New Roman" w:eastAsia="黑体" w:cs="Times New Roman"/>
          <w:color w:val="auto"/>
          <w:sz w:val="44"/>
          <w:szCs w:val="44"/>
          <w:highlight w:val="none"/>
          <w:shd w:val="clear" w:color="auto" w:fill="auto"/>
          <w:lang w:val="en-US" w:eastAsia="zh-CN" w:bidi="ar-SA"/>
        </w:rPr>
        <w:br w:type="page" w:clear="all"/>
      </w:r>
      <w:r/>
    </w:p>
    <w:p>
      <w:pPr>
        <w:pStyle w:val="995"/>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t xml:space="preserve">第五章  评标方法与评标标准</w:t>
      </w:r>
      <w:bookmarkEnd w:id="247"/>
      <w:r/>
      <w:r/>
    </w:p>
    <w:p>
      <w:pPr>
        <w:ind w:left="0" w:firstLine="482"/>
        <w:keepLines w:val="0"/>
        <w:keepNext w:val="0"/>
        <w:pageBreakBefore w:val="0"/>
        <w:spacing w:line="288" w:lineRule="auto"/>
        <w:widowControl/>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 xml:space="preserve">一、评标方法：综合评分法</w:t>
      </w:r>
      <w:r/>
    </w:p>
    <w:p>
      <w:pPr>
        <w:ind w:left="0" w:firstLine="480"/>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综合评分法，是指投标文件满足招标文件全部实质性要求，且按照评审因素的量化指标评审得分最高的投标人为中标候选人的评标办法。</w:t>
      </w:r>
      <w:r/>
    </w:p>
    <w:p>
      <w:pPr>
        <w:ind w:left="0" w:firstLine="441"/>
        <w:jc w:val="left"/>
        <w:keepLines w:val="0"/>
        <w:keepNext w:val="0"/>
        <w:pageBreakBefore w:val="0"/>
        <w:spacing w:line="288" w:lineRule="auto"/>
        <w:rPr>
          <w:rFonts w:ascii="Arial" w:hAnsi="Arial" w:cs="Arial"/>
          <w:b/>
          <w:bCs/>
          <w:color w:val="auto"/>
          <w:sz w:val="24"/>
          <w:szCs w:val="24"/>
          <w:highlight w:val="none"/>
          <w:shd w:val="clear" w:color="auto" w:fill="auto"/>
        </w:rPr>
      </w:pPr>
      <w:r>
        <w:rPr>
          <w:rFonts w:hint="eastAsia" w:ascii="Arial" w:hAnsi="Arial" w:cs="Arial"/>
          <w:b/>
          <w:bCs/>
          <w:color w:val="auto"/>
          <w:sz w:val="24"/>
          <w:szCs w:val="24"/>
          <w:highlight w:val="none"/>
          <w:shd w:val="clear" w:color="auto" w:fill="auto"/>
        </w:rPr>
        <w:t xml:space="preserve">二、评标委员会构成：</w:t>
      </w:r>
      <w:r/>
    </w:p>
    <w:p>
      <w:pPr>
        <w:ind w:left="0" w:firstLine="480"/>
        <w:keepLines w:val="0"/>
        <w:keepNext w:val="0"/>
        <w:pageBreakBefore w:val="0"/>
        <w:spacing w:line="288" w:lineRule="auto"/>
        <w:widowControl/>
        <w:rPr>
          <w:rFonts w:hint="eastAsia" w:ascii="宋体" w:hAnsi="宋体"/>
          <w:b/>
          <w:color w:val="auto"/>
          <w:sz w:val="24"/>
          <w:szCs w:val="24"/>
          <w:highlight w:val="none"/>
          <w:shd w:val="clear" w:color="auto" w:fill="auto"/>
        </w:rPr>
      </w:pPr>
      <w:r>
        <w:rPr>
          <w:rFonts w:hint="eastAsia" w:ascii="Arial" w:hAnsi="Arial" w:cs="Arial"/>
          <w:color w:val="auto"/>
          <w:sz w:val="24"/>
          <w:szCs w:val="24"/>
          <w:highlight w:val="none"/>
          <w:shd w:val="clear" w:color="auto" w:fill="auto"/>
        </w:rPr>
        <w:t xml:space="preserve">本采购项目评标委员会的评委由采购人代表和评审专家组成。</w:t>
      </w:r>
      <w:r/>
    </w:p>
    <w:p>
      <w:pPr>
        <w:ind w:left="0" w:firstLine="482"/>
        <w:keepLines w:val="0"/>
        <w:keepNext w:val="0"/>
        <w:pageBreakBefore w:val="0"/>
        <w:spacing w:line="288" w:lineRule="auto"/>
        <w:widowControl/>
        <w:rPr>
          <w:rFonts w:hint="eastAsia" w:ascii="宋体" w:hAnsi="宋体"/>
          <w:color w:val="auto"/>
          <w:sz w:val="24"/>
          <w:szCs w:val="24"/>
          <w:highlight w:val="none"/>
          <w:shd w:val="clear" w:color="auto" w:fill="auto"/>
        </w:rPr>
      </w:pPr>
      <w:r>
        <w:rPr>
          <w:rFonts w:hint="eastAsia" w:ascii="宋体" w:hAnsi="宋体"/>
          <w:b/>
          <w:color w:val="auto"/>
          <w:sz w:val="24"/>
          <w:szCs w:val="24"/>
          <w:highlight w:val="none"/>
          <w:shd w:val="clear" w:color="auto" w:fill="auto"/>
          <w:lang w:val="en-US" w:eastAsia="zh-CN"/>
        </w:rPr>
        <w:t xml:space="preserve">三</w:t>
      </w:r>
      <w:r>
        <w:rPr>
          <w:rFonts w:hint="eastAsia" w:ascii="宋体" w:hAnsi="宋体"/>
          <w:b/>
          <w:color w:val="auto"/>
          <w:sz w:val="24"/>
          <w:szCs w:val="24"/>
          <w:highlight w:val="none"/>
          <w:shd w:val="clear" w:color="auto" w:fill="auto"/>
        </w:rPr>
        <w:t xml:space="preserve">、评标原则</w:t>
      </w:r>
      <w:r>
        <w:rPr>
          <w:rFonts w:hint="eastAsia" w:ascii="宋体" w:hAnsi="宋体"/>
          <w:color w:val="auto"/>
          <w:sz w:val="24"/>
          <w:szCs w:val="24"/>
          <w:highlight w:val="none"/>
          <w:shd w:val="clear" w:color="auto" w:fill="auto"/>
        </w:rPr>
        <w:t xml:space="preserve">：</w:t>
      </w:r>
      <w:r/>
    </w:p>
    <w:p>
      <w:pPr>
        <w:ind w:left="0" w:firstLine="480"/>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firstLine="482"/>
        <w:keepLines w:val="0"/>
        <w:keepNext w:val="0"/>
        <w:pageBreakBefore w:val="0"/>
        <w:spacing w:line="288" w:lineRule="auto"/>
        <w:widowControl/>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lang w:val="en-US" w:eastAsia="zh-CN"/>
        </w:rPr>
        <w:t xml:space="preserve">四</w:t>
      </w:r>
      <w:r>
        <w:rPr>
          <w:rFonts w:hint="eastAsia" w:ascii="宋体" w:hAnsi="宋体"/>
          <w:b/>
          <w:color w:val="auto"/>
          <w:sz w:val="24"/>
          <w:szCs w:val="24"/>
          <w:highlight w:val="none"/>
          <w:shd w:val="clear" w:color="auto" w:fill="auto"/>
        </w:rPr>
        <w:t xml:space="preserve">、评标标准：</w:t>
      </w:r>
      <w:r/>
    </w:p>
    <w:p>
      <w:pPr>
        <w:ind w:left="0" w:firstLine="480"/>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1.</w:t>
      </w:r>
      <w:r>
        <w:rPr>
          <w:rFonts w:hint="eastAsia" w:ascii="宋体" w:hAnsi="宋体"/>
          <w:color w:val="auto"/>
          <w:sz w:val="24"/>
          <w:szCs w:val="24"/>
          <w:highlight w:val="none"/>
          <w:shd w:val="clear" w:color="auto" w:fill="auto"/>
        </w:rPr>
        <w:t xml:space="preserve">评标时，评标委员会以招标文件为评标依据，评标委员会各成员独立对每个投标人的投标文件进行评价，并汇总每个投标人的得分。</w:t>
      </w:r>
      <w:r/>
    </w:p>
    <w:p>
      <w:pPr>
        <w:ind w:left="0" w:firstLine="480"/>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2.</w:t>
      </w:r>
      <w:r>
        <w:rPr>
          <w:rFonts w:hint="eastAsia" w:ascii="宋体" w:hAnsi="宋体"/>
          <w:color w:val="auto"/>
          <w:sz w:val="24"/>
          <w:szCs w:val="24"/>
          <w:highlight w:val="none"/>
          <w:shd w:val="clear" w:color="auto" w:fill="auto"/>
        </w:rPr>
        <w:t xml:space="preserve">本项目评分总分为100分，按四舍五入取至小数点后两位。</w:t>
      </w:r>
      <w:r/>
    </w:p>
    <w:p>
      <w:pPr>
        <w:ind w:left="0" w:firstLine="480"/>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3.</w:t>
      </w:r>
      <w:r>
        <w:rPr>
          <w:rFonts w:hint="eastAsia" w:ascii="宋体" w:hAnsi="宋体"/>
          <w:color w:val="auto"/>
          <w:sz w:val="24"/>
          <w:szCs w:val="24"/>
          <w:highlight w:val="none"/>
          <w:shd w:val="clear" w:color="auto" w:fill="auto"/>
        </w:rPr>
        <w:t xml:space="preserve">总得分=价格分+商务技术分</w:t>
      </w:r>
      <w:r/>
    </w:p>
    <w:p>
      <w:pPr>
        <w:ind w:left="0" w:firstLine="480"/>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4.</w:t>
      </w:r>
      <w:r>
        <w:rPr>
          <w:rFonts w:hint="eastAsia" w:ascii="宋体" w:hAnsi="宋体"/>
          <w:color w:val="auto"/>
          <w:sz w:val="24"/>
          <w:szCs w:val="24"/>
          <w:highlight w:val="none"/>
          <w:shd w:val="clear" w:color="auto" w:fill="auto"/>
        </w:rPr>
        <w:t xml:space="preserve">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1019"/>
        <w:ind w:left="0" w:hanging="343"/>
        <w:jc w:val="center"/>
        <w:keepLines w:val="0"/>
        <w:keepNext w:val="0"/>
        <w:pageBreakBefore w:val="0"/>
        <w:spacing w:line="288" w:lineRule="auto"/>
        <w:tabs>
          <w:tab w:val="left" w:pos="720" w:leader="none"/>
        </w:tabs>
        <w:rPr>
          <w:b/>
          <w:color w:val="auto"/>
          <w:sz w:val="24"/>
          <w:szCs w:val="24"/>
          <w:highlight w:val="none"/>
          <w:shd w:val="clear" w:color="auto" w:fill="auto"/>
        </w:rPr>
      </w:pPr>
      <w:r>
        <w:rPr>
          <w:rFonts w:hint="eastAsia"/>
          <w:b/>
          <w:color w:val="auto"/>
          <w:sz w:val="24"/>
          <w:szCs w:val="24"/>
          <w:highlight w:val="none"/>
          <w:shd w:val="clear" w:color="auto" w:fill="auto"/>
        </w:rPr>
        <w:t xml:space="preserve">综合评分法</w:t>
      </w:r>
      <w:r/>
    </w:p>
    <w:p>
      <w:pPr>
        <w:ind w:left="0" w:firstLine="482"/>
        <w:keepLines w:val="0"/>
        <w:keepNext w:val="0"/>
        <w:pageBreakBefore w:val="0"/>
        <w:spacing w:line="288" w:lineRule="auto"/>
        <w:widowControl/>
        <w:rPr>
          <w:rFonts w:hint="eastAsia" w:ascii="宋体" w:hAnsi="宋体"/>
          <w:b/>
          <w:bCs/>
          <w:color w:val="auto"/>
          <w:sz w:val="24"/>
          <w:szCs w:val="24"/>
          <w:highlight w:val="none"/>
          <w:shd w:val="clear" w:color="auto" w:fill="auto"/>
        </w:rPr>
      </w:pPr>
      <w:r>
        <w:rPr>
          <w:rFonts w:hint="eastAsia" w:ascii="宋体" w:hAnsi="宋体"/>
          <w:b/>
          <w:bCs/>
          <w:color w:val="auto"/>
          <w:sz w:val="24"/>
          <w:szCs w:val="24"/>
          <w:highlight w:val="none"/>
          <w:shd w:val="clear" w:color="auto" w:fill="auto"/>
        </w:rPr>
        <w:t xml:space="preserve">1.价格分：</w:t>
      </w:r>
      <w:r>
        <w:rPr>
          <w:rFonts w:hint="eastAsia" w:ascii="宋体" w:hAnsi="宋体"/>
          <w:b/>
          <w:bCs/>
          <w:color w:val="auto"/>
          <w:sz w:val="24"/>
          <w:szCs w:val="24"/>
          <w:highlight w:val="none"/>
          <w:shd w:val="clear" w:color="auto" w:fill="auto"/>
          <w:lang w:val="en-US" w:eastAsia="zh-CN"/>
        </w:rPr>
        <w:t xml:space="preserve">30</w:t>
      </w:r>
      <w:r>
        <w:rPr>
          <w:rFonts w:hint="eastAsia" w:ascii="宋体" w:hAnsi="宋体"/>
          <w:b/>
          <w:bCs/>
          <w:color w:val="auto"/>
          <w:sz w:val="24"/>
          <w:szCs w:val="24"/>
          <w:highlight w:val="none"/>
          <w:shd w:val="clear" w:color="auto" w:fill="auto"/>
        </w:rPr>
        <w:t xml:space="preserve">分</w:t>
      </w:r>
      <w:r/>
    </w:p>
    <w:p>
      <w:pPr>
        <w:ind w:left="0" w:firstLine="480"/>
        <w:keepLines w:val="0"/>
        <w:keepNext w:val="0"/>
        <w:pageBreakBefore w:val="0"/>
        <w:spacing w:line="288" w:lineRule="auto"/>
        <w:widowControl/>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采用低价优先法计算，即满足招标文件要求且投标价格最低的投标报价为评标基准价，其价格分为满分。其他投标人的价格分统一按照下列公式计算：</w:t>
      </w:r>
      <w:r/>
    </w:p>
    <w:p>
      <w:pPr>
        <w:ind w:left="0" w:firstLine="480"/>
        <w:keepLines w:val="0"/>
        <w:keepNext w:val="0"/>
        <w:pageBreakBefore w:val="0"/>
        <w:spacing w:line="288" w:lineRule="auto"/>
        <w:widowControl/>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投标报价得分=（评标基准价/投标报价）</w:t>
      </w:r>
      <w:r>
        <w:rPr>
          <w:rFonts w:ascii="Arial" w:hAnsi="Arial" w:cs="Arial"/>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lang w:val="en-US" w:eastAsia="zh-CN"/>
        </w:rPr>
        <w:t xml:space="preserve">30</w:t>
      </w:r>
      <w:r>
        <w:rPr>
          <w:rFonts w:hint="eastAsia" w:ascii="宋体" w:hAnsi="宋体"/>
          <w:color w:val="auto"/>
          <w:sz w:val="24"/>
          <w:szCs w:val="24"/>
          <w:highlight w:val="none"/>
          <w:shd w:val="clear" w:color="auto" w:fill="auto"/>
        </w:rPr>
        <w:t xml:space="preserve">分。</w:t>
      </w:r>
      <w:r/>
    </w:p>
    <w:p>
      <w:pPr>
        <w:ind w:left="0" w:firstLine="480"/>
        <w:keepLines w:val="0"/>
        <w:keepNext w:val="0"/>
        <w:pageBreakBefore w:val="0"/>
        <w:spacing w:line="288" w:lineRule="auto"/>
        <w:widowControl/>
        <w:rPr>
          <w:rFonts w:hint="eastAsia" w:ascii="宋体" w:hAnsi="宋体"/>
          <w:b/>
          <w:bCs/>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因落实政府采购政策进行价格调整的，以调整后的价格计算评标基准价和投标报价，小数点后保留两位。评标过程中，不得去掉报价中的最高报价和最低报价。</w:t>
      </w:r>
      <w:r/>
    </w:p>
    <w:p>
      <w:pPr>
        <w:ind w:left="0" w:firstLine="482"/>
        <w:keepLines w:val="0"/>
        <w:keepNext w:val="0"/>
        <w:pageBreakBefore w:val="0"/>
        <w:spacing w:line="288" w:lineRule="auto"/>
        <w:widowControl/>
        <w:rPr>
          <w:rFonts w:hint="eastAsia" w:ascii="宋体" w:hAnsi="宋体"/>
          <w:b/>
          <w:bCs/>
          <w:color w:val="auto"/>
          <w:sz w:val="24"/>
          <w:szCs w:val="24"/>
          <w:highlight w:val="none"/>
          <w:shd w:val="clear" w:color="auto" w:fill="auto"/>
        </w:rPr>
      </w:pPr>
      <w:r>
        <w:rPr>
          <w:rFonts w:hint="eastAsia" w:ascii="宋体" w:hAnsi="宋体"/>
          <w:b/>
          <w:bCs/>
          <w:color w:val="auto"/>
          <w:sz w:val="24"/>
          <w:szCs w:val="24"/>
          <w:highlight w:val="none"/>
          <w:shd w:val="clear" w:color="auto" w:fill="auto"/>
        </w:rPr>
        <w:t xml:space="preserve">2.商务技术分：</w:t>
      </w:r>
      <w:r>
        <w:rPr>
          <w:rFonts w:hint="eastAsia" w:ascii="宋体" w:hAnsi="宋体"/>
          <w:b/>
          <w:bCs/>
          <w:color w:val="auto"/>
          <w:sz w:val="24"/>
          <w:szCs w:val="24"/>
          <w:highlight w:val="none"/>
          <w:shd w:val="clear" w:color="auto" w:fill="auto"/>
          <w:lang w:val="en-US" w:eastAsia="zh-CN"/>
        </w:rPr>
        <w:t xml:space="preserve">70</w:t>
      </w:r>
      <w:r>
        <w:rPr>
          <w:rFonts w:hint="eastAsia" w:ascii="宋体" w:hAnsi="宋体"/>
          <w:b/>
          <w:bCs/>
          <w:color w:val="auto"/>
          <w:sz w:val="24"/>
          <w:szCs w:val="24"/>
          <w:highlight w:val="none"/>
          <w:shd w:val="clear" w:color="auto" w:fill="auto"/>
        </w:rPr>
        <w:t xml:space="preserve">分</w:t>
      </w:r>
      <w:r/>
    </w:p>
    <w:tbl>
      <w:tblPr>
        <w:tblStyle w:val="738"/>
        <w:tblW w:w="89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03"/>
        <w:gridCol w:w="7416"/>
      </w:tblGrid>
      <w:tr>
        <w:trPr>
          <w:trHeight w:val="272"/>
        </w:trPr>
        <w:tc>
          <w:tcPr>
            <w:shd w:val="clear" w:color="auto" w:fill="ffffff"/>
            <w:tcBorders>
              <w:top w:val="single" w:color="000000" w:sz="8" w:space="0"/>
              <w:left w:val="single" w:color="000000" w:sz="8" w:space="0"/>
              <w:bottom w:val="single" w:color="000000" w:sz="8" w:space="0"/>
              <w:right w:val="single" w:color="000000" w:sz="8" w:space="0"/>
            </w:tcBorders>
            <w:tcW w:w="150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评审因素</w:t>
            </w:r>
            <w:r/>
          </w:p>
        </w:tc>
        <w:tc>
          <w:tcPr>
            <w:shd w:val="clear" w:color="auto" w:fill="ffffff"/>
            <w:tcBorders>
              <w:top w:val="single" w:color="000000" w:sz="8" w:space="0"/>
              <w:left w:val="single" w:color="000000" w:sz="8" w:space="0"/>
              <w:bottom w:val="single" w:color="000000" w:sz="8" w:space="0"/>
              <w:right w:val="single" w:color="000000" w:sz="8" w:space="0"/>
            </w:tcBorders>
            <w:tcW w:w="7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评审标准</w:t>
            </w:r>
            <w:r/>
          </w:p>
        </w:tc>
      </w:tr>
      <w:tr>
        <w:trPr>
          <w:trHeight w:val="1837"/>
        </w:trPr>
        <w:tc>
          <w:tcPr>
            <w:shd w:val="clear" w:color="auto" w:fill="ffffff"/>
            <w:tcBorders>
              <w:top w:val="none" w:color="000000" w:sz="4" w:space="0"/>
              <w:left w:val="single" w:color="000000" w:sz="8" w:space="0"/>
              <w:bottom w:val="single" w:color="auto" w:sz="4" w:space="0"/>
              <w:right w:val="single" w:color="000000" w:sz="8" w:space="0"/>
            </w:tcBorders>
            <w:tcW w:w="1503" w:type="dxa"/>
            <w:vAlign w:val="center"/>
            <w:textDirection w:val="lrTb"/>
            <w:noWrap w:val="false"/>
          </w:tcPr>
          <w:p>
            <w:pPr>
              <w:jc w:val="center"/>
              <w:keepLines w:val="0"/>
              <w:keepNext w:val="0"/>
              <w:pageBreakBefore w:val="0"/>
              <w:spacing w:line="288" w:lineRule="auto"/>
              <w:widowControl/>
              <w:rPr>
                <w:rFonts w:hint="default" w:ascii="宋体" w:hAnsi="宋体" w:eastAsia="新宋体" w:cs="宋体"/>
                <w:i w:val="0"/>
                <w:iCs w:val="0"/>
                <w:color w:val="auto"/>
                <w:sz w:val="24"/>
                <w:szCs w:val="24"/>
                <w:highlight w:val="none"/>
                <w:u w:val="none"/>
                <w:lang w:val="en-US" w:eastAsia="zh-CN" w:bidi="ar"/>
              </w:rPr>
              <w:suppressLineNumbers w:val="0"/>
            </w:pPr>
            <w:r>
              <w:rPr>
                <w:rFonts w:hint="eastAsia" w:ascii="新宋体" w:hAnsi="新宋体" w:eastAsia="新宋体" w:cs="宋体"/>
                <w:color w:val="auto"/>
                <w:sz w:val="24"/>
                <w:szCs w:val="24"/>
                <w:highlight w:val="none"/>
              </w:rPr>
              <w:t xml:space="preserve">技术参数</w:t>
            </w:r>
            <w:r>
              <w:rPr>
                <w:rFonts w:hint="eastAsia" w:ascii="新宋体" w:hAnsi="新宋体" w:eastAsia="新宋体" w:cs="宋体"/>
                <w:color w:val="auto"/>
                <w:sz w:val="24"/>
                <w:szCs w:val="24"/>
                <w:highlight w:val="none"/>
                <w:lang w:eastAsia="zh-CN"/>
              </w:rPr>
              <w:t xml:space="preserve">（</w:t>
            </w:r>
            <w:r>
              <w:rPr>
                <w:rFonts w:hint="eastAsia" w:ascii="新宋体" w:hAnsi="新宋体" w:eastAsia="新宋体" w:cs="宋体"/>
                <w:color w:val="auto"/>
                <w:sz w:val="24"/>
                <w:szCs w:val="24"/>
                <w:highlight w:val="none"/>
                <w:lang w:val="en-US" w:eastAsia="zh-CN"/>
              </w:rPr>
              <w:t xml:space="preserve">21分</w:t>
            </w:r>
            <w:r>
              <w:rPr>
                <w:rFonts w:hint="eastAsia" w:ascii="新宋体" w:hAnsi="新宋体" w:eastAsia="新宋体" w:cs="宋体"/>
                <w:color w:val="auto"/>
                <w:sz w:val="24"/>
                <w:szCs w:val="24"/>
                <w:highlight w:val="none"/>
                <w:lang w:eastAsia="zh-CN"/>
              </w:rPr>
              <w:t xml:space="preserve">）</w:t>
            </w:r>
            <w:r/>
          </w:p>
        </w:tc>
        <w:tc>
          <w:tcPr>
            <w:shd w:val="clear" w:color="auto" w:fill="ffffff"/>
            <w:tcBorders>
              <w:top w:val="none" w:color="000000" w:sz="4" w:space="0"/>
              <w:left w:val="single" w:color="000000" w:sz="8" w:space="0"/>
              <w:bottom w:val="single" w:color="auto" w:sz="4" w:space="0"/>
              <w:right w:val="single" w:color="000000" w:sz="8" w:space="0"/>
            </w:tcBorders>
            <w:tcW w:w="7416" w:type="dxa"/>
            <w:vAlign w:val="center"/>
            <w:textDirection w:val="lrTb"/>
            <w:noWrap w:val="false"/>
          </w:tcPr>
          <w:p>
            <w:pPr>
              <w:spacing w:line="276" w:lineRule="auto"/>
              <w:widowControl/>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 xml:space="preserve">技术参数评审基准分</w:t>
            </w:r>
            <w:r>
              <w:rPr>
                <w:rFonts w:hint="eastAsia" w:ascii="新宋体" w:hAnsi="新宋体" w:eastAsia="新宋体" w:cs="宋体"/>
                <w:b/>
                <w:bCs/>
                <w:color w:val="auto"/>
                <w:sz w:val="24"/>
                <w:szCs w:val="24"/>
                <w:highlight w:val="none"/>
              </w:rPr>
              <w:t xml:space="preserve">21分</w:t>
            </w:r>
            <w:r>
              <w:rPr>
                <w:rFonts w:hint="eastAsia" w:ascii="新宋体" w:hAnsi="新宋体" w:eastAsia="新宋体" w:cs="宋体"/>
                <w:color w:val="auto"/>
                <w:sz w:val="24"/>
                <w:szCs w:val="24"/>
                <w:highlight w:val="none"/>
              </w:rPr>
              <w:t xml:space="preserve">；标注“▲”项为主要指标，每有一项负偏离扣3分；其他技术参数每有一项负偏离扣2分，扣完为止。</w:t>
            </w:r>
            <w:r/>
          </w:p>
          <w:p>
            <w:pPr>
              <w:jc w:val="both"/>
              <w:keepLines w:val="0"/>
              <w:keepNext w:val="0"/>
              <w:pageBreakBefore w:val="0"/>
              <w:spacing w:line="288" w:lineRule="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新宋体" w:hAnsi="新宋体" w:eastAsia="新宋体" w:cs="宋体"/>
                <w:b/>
                <w:bCs/>
                <w:color w:val="auto"/>
                <w:sz w:val="24"/>
                <w:szCs w:val="24"/>
                <w:highlight w:val="none"/>
              </w:rPr>
              <w:t xml:space="preserve">（投标文件中详细填写技术规格偏离表，逐条响应。要求提供证明材料的未提供证明材料或提供的证明材料与要求不符合的，视为负偏离）</w:t>
            </w:r>
            <w:r/>
          </w:p>
        </w:tc>
      </w:tr>
      <w:tr>
        <w:trPr>
          <w:trHeight w:val="90"/>
        </w:trPr>
        <w:tc>
          <w:tcPr>
            <w:shd w:val="clear" w:color="auto" w:fill="ffffff"/>
            <w:tcBorders>
              <w:top w:val="none" w:color="000000" w:sz="4" w:space="0"/>
              <w:left w:val="single" w:color="000000" w:sz="8" w:space="0"/>
              <w:bottom w:val="single" w:color="auto" w:sz="4" w:space="0"/>
              <w:right w:val="single" w:color="000000" w:sz="8" w:space="0"/>
            </w:tcBorders>
            <w:tcW w:w="150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公司实力</w:t>
            </w:r>
            <w:r/>
          </w:p>
          <w:p>
            <w:pPr>
              <w:jc w:val="center"/>
              <w:keepLines w:val="0"/>
              <w:keepNext w:val="0"/>
              <w:pageBreakBefore w:val="0"/>
              <w:spacing w:line="288"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ffffff"/>
            <w:tcBorders>
              <w:top w:val="none" w:color="000000" w:sz="4" w:space="0"/>
              <w:left w:val="single" w:color="000000" w:sz="8" w:space="0"/>
              <w:bottom w:val="single" w:color="auto" w:sz="4" w:space="0"/>
              <w:right w:val="single" w:color="000000" w:sz="8" w:space="0"/>
            </w:tcBorders>
            <w:tcW w:w="7416" w:type="dxa"/>
            <w:vAlign w:val="center"/>
            <w:textDirection w:val="lrTb"/>
            <w:noWrap w:val="false"/>
          </w:tcPr>
          <w:p>
            <w:pPr>
              <w:spacing w:line="276" w:lineRule="auto"/>
              <w:widowControl/>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 xml:space="preserve">1.投标人具备ISO20000信息技术服务管理体系认证证书的，得1分；</w:t>
            </w:r>
            <w:r/>
          </w:p>
          <w:p>
            <w:pPr>
              <w:spacing w:line="276" w:lineRule="auto"/>
              <w:widowControl/>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 xml:space="preserve">2.投标人具备ISO45001职业健康安全管理体系认证证书（认证范围包含：计算机信息系统集成或软硬件运维等）的，得1分；</w:t>
            </w:r>
            <w:r/>
          </w:p>
          <w:p>
            <w:pPr>
              <w:spacing w:line="276" w:lineRule="auto"/>
              <w:widowControl/>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 xml:space="preserve">3.投标人具备ISO22301业务连续性管理体系认证证书（认证范围包含：计算机信息系统集成或维护服务等）的，得1分；</w:t>
            </w:r>
            <w:r/>
          </w:p>
          <w:p>
            <w:pPr>
              <w:spacing w:line="276" w:lineRule="auto"/>
              <w:widowControl/>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 xml:space="preserve">4.投标人具备ISO9001质量管理体系认证证书的，得1分。</w:t>
            </w:r>
            <w:r/>
          </w:p>
          <w:p>
            <w:pPr>
              <w:jc w:val="both"/>
              <w:keepLines w:val="0"/>
              <w:keepNext w:val="0"/>
              <w:pageBreakBefore w:val="0"/>
              <w:spacing w:line="288"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注：</w:t>
            </w:r>
            <w:r>
              <w:rPr>
                <w:rFonts w:hint="eastAsia" w:ascii="宋体" w:hAnsi="宋体" w:cs="宋体"/>
                <w:b/>
                <w:bCs/>
                <w:i w:val="0"/>
                <w:iCs w:val="0"/>
                <w:color w:val="auto"/>
                <w:sz w:val="24"/>
                <w:szCs w:val="24"/>
                <w:highlight w:val="none"/>
                <w:u w:val="none"/>
                <w:lang w:val="en-US" w:eastAsia="zh-CN" w:bidi="ar"/>
              </w:rPr>
              <w:t xml:space="preserve">需</w:t>
            </w:r>
            <w:r>
              <w:rPr>
                <w:rFonts w:hint="eastAsia" w:ascii="宋体" w:hAnsi="宋体" w:eastAsia="宋体" w:cs="宋体"/>
                <w:b/>
                <w:bCs/>
                <w:i w:val="0"/>
                <w:iCs w:val="0"/>
                <w:color w:val="auto"/>
                <w:sz w:val="24"/>
                <w:szCs w:val="24"/>
                <w:highlight w:val="none"/>
                <w:u w:val="none"/>
                <w:lang w:val="en-US" w:eastAsia="zh-CN" w:bidi="ar"/>
              </w:rPr>
              <w:t xml:space="preserve">提供</w:t>
            </w:r>
            <w:r>
              <w:rPr>
                <w:rFonts w:hint="eastAsia" w:ascii="宋体" w:hAnsi="宋体" w:cs="宋体"/>
                <w:b/>
                <w:bCs/>
                <w:i w:val="0"/>
                <w:iCs w:val="0"/>
                <w:color w:val="auto"/>
                <w:sz w:val="24"/>
                <w:szCs w:val="24"/>
                <w:highlight w:val="none"/>
                <w:u w:val="none"/>
                <w:lang w:val="en-US" w:eastAsia="zh-CN" w:bidi="ar"/>
              </w:rPr>
              <w:t xml:space="preserve">相关</w:t>
            </w:r>
            <w:r>
              <w:rPr>
                <w:rFonts w:hint="eastAsia" w:ascii="宋体" w:hAnsi="宋体" w:eastAsia="宋体" w:cs="宋体"/>
                <w:b/>
                <w:bCs/>
                <w:i w:val="0"/>
                <w:iCs w:val="0"/>
                <w:color w:val="auto"/>
                <w:sz w:val="24"/>
                <w:szCs w:val="24"/>
                <w:highlight w:val="none"/>
                <w:u w:val="none"/>
                <w:lang w:val="en-US" w:eastAsia="zh-CN" w:bidi="ar"/>
              </w:rPr>
              <w:t xml:space="preserve">证书扫描件并加盖公章，</w:t>
            </w:r>
            <w:r>
              <w:rPr>
                <w:rFonts w:hint="eastAsia" w:ascii="宋体" w:hAnsi="宋体" w:cs="宋体"/>
                <w:b/>
                <w:bCs/>
                <w:i w:val="0"/>
                <w:iCs w:val="0"/>
                <w:color w:val="auto"/>
                <w:sz w:val="24"/>
                <w:szCs w:val="24"/>
                <w:highlight w:val="none"/>
                <w:u w:val="none"/>
                <w:lang w:val="en-US" w:eastAsia="zh-CN" w:bidi="ar"/>
              </w:rPr>
              <w:t xml:space="preserve">否则</w:t>
            </w:r>
            <w:r>
              <w:rPr>
                <w:rFonts w:hint="eastAsia" w:ascii="宋体" w:hAnsi="宋体" w:eastAsia="宋体" w:cs="宋体"/>
                <w:b/>
                <w:bCs/>
                <w:i w:val="0"/>
                <w:iCs w:val="0"/>
                <w:color w:val="auto"/>
                <w:sz w:val="24"/>
                <w:szCs w:val="24"/>
                <w:highlight w:val="none"/>
                <w:u w:val="none"/>
                <w:lang w:val="en-US" w:eastAsia="zh-CN" w:bidi="ar"/>
              </w:rPr>
              <w:t xml:space="preserve">不得分。</w:t>
            </w:r>
            <w:r/>
          </w:p>
        </w:tc>
      </w:tr>
      <w:tr>
        <w:trPr>
          <w:trHeight w:val="949"/>
        </w:trPr>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Cs/>
                <w:color w:val="auto"/>
                <w:sz w:val="24"/>
                <w:szCs w:val="24"/>
                <w:highlight w:val="none"/>
              </w:rPr>
              <w:t xml:space="preserve">项目经理</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416" w:type="dxa"/>
            <w:vAlign w:val="center"/>
            <w:textDirection w:val="lrTb"/>
            <w:noWrap w:val="false"/>
          </w:tcPr>
          <w:p>
            <w:pPr>
              <w:numPr>
                <w:ilvl w:val="0"/>
                <w:numId w:val="0"/>
              </w:numPr>
              <w:keepLines w:val="0"/>
              <w:keepNext w:val="0"/>
              <w:pageBreakBefore w:val="0"/>
              <w:spacing w:line="288"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新宋体" w:hAnsi="新宋体" w:eastAsia="新宋体" w:cs="宋体"/>
                <w:color w:val="auto"/>
                <w:sz w:val="24"/>
                <w:szCs w:val="24"/>
                <w:highlight w:val="none"/>
              </w:rPr>
              <w:t xml:space="preserve">拟派项目经理同时具备“存储方向HCIE”、“VMSP”、“VCP”认证证书</w:t>
            </w:r>
            <w:r>
              <w:rPr>
                <w:rFonts w:hint="eastAsia" w:ascii="新宋体" w:hAnsi="新宋体" w:eastAsia="新宋体" w:cs="宋体"/>
                <w:color w:val="auto"/>
                <w:sz w:val="24"/>
                <w:szCs w:val="24"/>
                <w:highlight w:val="none"/>
                <w:lang w:val="en-US" w:eastAsia="zh-CN"/>
              </w:rPr>
              <w:t xml:space="preserve">的</w:t>
            </w:r>
            <w:r>
              <w:rPr>
                <w:rFonts w:hint="eastAsia" w:ascii="新宋体" w:hAnsi="新宋体" w:eastAsia="新宋体" w:cs="宋体"/>
                <w:color w:val="auto"/>
                <w:sz w:val="24"/>
                <w:szCs w:val="24"/>
                <w:highlight w:val="none"/>
              </w:rPr>
              <w:t xml:space="preserve">，得3分，同时具备其中任意2个证书得1分，仅具备其中1个证书不得分，本项最高得3分。</w:t>
            </w:r>
            <w:r/>
          </w:p>
          <w:p>
            <w:pPr>
              <w:numPr>
                <w:ilvl w:val="0"/>
                <w:numId w:val="0"/>
              </w:numPr>
              <w:ind w:left="0" w:firstLine="0"/>
              <w:keepLines w:val="0"/>
              <w:keepNext w:val="0"/>
              <w:pageBreakBefore w:val="0"/>
              <w:spacing w:line="288" w:lineRule="auto"/>
              <w:rPr>
                <w:rFonts w:hint="eastAsia" w:ascii="宋体" w:hAnsi="宋体" w:eastAsia="宋体" w:cs="宋体"/>
                <w:bCs/>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rPr>
              <w:t xml:space="preserve">注：需</w:t>
            </w:r>
            <w:r>
              <w:rPr>
                <w:rFonts w:hint="eastAsia" w:ascii="宋体" w:hAnsi="宋体" w:eastAsia="宋体" w:cs="宋体"/>
                <w:b/>
                <w:bCs w:val="0"/>
                <w:color w:val="auto"/>
                <w:sz w:val="24"/>
                <w:szCs w:val="24"/>
                <w:highlight w:val="none"/>
                <w:lang w:val="en-US" w:eastAsia="zh-CN"/>
              </w:rPr>
              <w:t xml:space="preserve">提供相关证书扫描件加盖公章</w:t>
            </w:r>
            <w:r>
              <w:rPr>
                <w:rFonts w:hint="eastAsia" w:ascii="宋体" w:hAnsi="宋体" w:cs="宋体"/>
                <w:b/>
                <w:bCs w:val="0"/>
                <w:color w:val="auto"/>
                <w:sz w:val="24"/>
                <w:szCs w:val="24"/>
                <w:highlight w:val="none"/>
                <w:lang w:val="en-US" w:eastAsia="zh-CN"/>
              </w:rPr>
              <w:t xml:space="preserve">和</w:t>
            </w:r>
            <w:r>
              <w:rPr>
                <w:rFonts w:hint="default" w:ascii="宋体" w:hAnsi="宋体" w:eastAsia="宋体" w:cs="宋体"/>
                <w:b/>
                <w:bCs w:val="0"/>
                <w:color w:val="auto"/>
                <w:sz w:val="24"/>
                <w:szCs w:val="24"/>
                <w:highlight w:val="none"/>
                <w:lang w:val="en-US" w:eastAsia="zh-CN"/>
              </w:rPr>
              <w:t xml:space="preserve">202</w:t>
            </w:r>
            <w:r>
              <w:rPr>
                <w:rFonts w:hint="eastAsia" w:ascii="宋体" w:hAnsi="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lang w:val="en-US" w:eastAsia="zh-CN"/>
              </w:rPr>
              <w:t xml:space="preserve">年</w:t>
            </w:r>
            <w:r>
              <w:rPr>
                <w:rFonts w:hint="eastAsia" w:ascii="宋体" w:hAnsi="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val="en-US" w:eastAsia="zh-CN"/>
              </w:rPr>
              <w:t xml:space="preserve">月（含）以来任意</w:t>
            </w:r>
            <w:r>
              <w:rPr>
                <w:rFonts w:hint="default"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lang w:val="en-US" w:eastAsia="zh-CN"/>
              </w:rPr>
              <w:t xml:space="preserve">个月由投标人为其缴纳</w:t>
            </w:r>
            <w:r>
              <w:rPr>
                <w:rFonts w:hint="eastAsia" w:ascii="宋体" w:hAnsi="宋体" w:cs="宋体"/>
                <w:b/>
                <w:bCs w:val="0"/>
                <w:color w:val="auto"/>
                <w:sz w:val="24"/>
                <w:szCs w:val="24"/>
                <w:highlight w:val="none"/>
                <w:lang w:val="en-US" w:eastAsia="zh-CN"/>
              </w:rPr>
              <w:t xml:space="preserve">的</w:t>
            </w:r>
            <w:r>
              <w:rPr>
                <w:rFonts w:hint="eastAsia" w:ascii="宋体" w:hAnsi="宋体" w:eastAsia="宋体" w:cs="宋体"/>
                <w:b/>
                <w:bCs w:val="0"/>
                <w:color w:val="auto"/>
                <w:sz w:val="24"/>
                <w:szCs w:val="24"/>
                <w:highlight w:val="none"/>
                <w:lang w:val="en-US" w:eastAsia="zh-CN"/>
              </w:rPr>
              <w:t xml:space="preserve">社保证明加盖公章。（提供的社保证明材料须加盖社保中心章或社保中心参保缴费证明电子专用章</w:t>
            </w:r>
            <w:r>
              <w:rPr>
                <w:rFonts w:hint="default"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，否则不得分。</w:t>
            </w:r>
            <w:r/>
          </w:p>
        </w:tc>
      </w:tr>
      <w:tr>
        <w:trPr>
          <w:trHeight w:val="949"/>
        </w:trPr>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团队</w:t>
            </w:r>
            <w:r>
              <w:rPr>
                <w:rFonts w:hint="eastAsia" w:ascii="宋体" w:hAnsi="宋体" w:eastAsia="宋体" w:cs="宋体"/>
                <w:color w:val="auto"/>
                <w:sz w:val="24"/>
                <w:szCs w:val="24"/>
                <w:highlight w:val="none"/>
              </w:rPr>
              <w:t xml:space="preserve">人员（</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416" w:type="dxa"/>
            <w:vAlign w:val="center"/>
            <w:textDirection w:val="lrTb"/>
            <w:noWrap w:val="false"/>
          </w:tcPr>
          <w:p>
            <w:pPr>
              <w:spacing w:line="276" w:lineRule="auto"/>
              <w:widowControl/>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lang w:val="en-US" w:eastAsia="zh-CN"/>
              </w:rPr>
              <w:t xml:space="preserve">1.</w:t>
            </w:r>
            <w:r>
              <w:rPr>
                <w:rFonts w:hint="eastAsia" w:ascii="新宋体" w:hAnsi="新宋体" w:eastAsia="新宋体" w:cs="宋体"/>
                <w:color w:val="auto"/>
                <w:sz w:val="24"/>
                <w:szCs w:val="24"/>
                <w:highlight w:val="none"/>
              </w:rPr>
              <w:t xml:space="preserve">具有Oracle OCP认证工程师，有一个得1分，本项最</w:t>
            </w:r>
            <w:r>
              <w:rPr>
                <w:rFonts w:hint="eastAsia" w:ascii="新宋体" w:hAnsi="新宋体" w:eastAsia="新宋体" w:cs="宋体"/>
                <w:color w:val="auto"/>
                <w:sz w:val="24"/>
                <w:szCs w:val="24"/>
                <w:highlight w:val="none"/>
                <w:lang w:val="en-US" w:eastAsia="zh-CN"/>
              </w:rPr>
              <w:t xml:space="preserve">高</w:t>
            </w:r>
            <w:r>
              <w:rPr>
                <w:rFonts w:hint="eastAsia" w:ascii="新宋体" w:hAnsi="新宋体" w:eastAsia="新宋体" w:cs="宋体"/>
                <w:color w:val="auto"/>
                <w:sz w:val="24"/>
                <w:szCs w:val="24"/>
                <w:highlight w:val="none"/>
              </w:rPr>
              <w:t xml:space="preserve">得1分。</w:t>
            </w:r>
            <w:r/>
          </w:p>
          <w:p>
            <w:pPr>
              <w:spacing w:line="276" w:lineRule="auto"/>
              <w:widowControl/>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lang w:val="en-US" w:eastAsia="zh-CN"/>
              </w:rPr>
              <w:t xml:space="preserve">2.</w:t>
            </w:r>
            <w:r>
              <w:rPr>
                <w:rFonts w:hint="eastAsia" w:ascii="新宋体" w:hAnsi="新宋体" w:eastAsia="新宋体" w:cs="宋体"/>
                <w:b w:val="0"/>
                <w:bCs w:val="0"/>
                <w:color w:val="auto"/>
                <w:sz w:val="24"/>
                <w:szCs w:val="24"/>
                <w:highlight w:val="none"/>
              </w:rPr>
              <w:t xml:space="preserve">具有Linux操作系统方向</w:t>
            </w:r>
            <w:r>
              <w:rPr>
                <w:rFonts w:hint="eastAsia" w:ascii="新宋体" w:hAnsi="新宋体" w:eastAsia="新宋体" w:cs="宋体"/>
                <w:color w:val="auto"/>
                <w:sz w:val="24"/>
                <w:szCs w:val="24"/>
                <w:highlight w:val="none"/>
              </w:rPr>
              <w:t xml:space="preserve">（如麒麟、欧拉、统信等）的技术认证工程师，有一个得1分，本项最</w:t>
            </w:r>
            <w:r>
              <w:rPr>
                <w:rFonts w:hint="eastAsia" w:ascii="新宋体" w:hAnsi="新宋体" w:eastAsia="新宋体" w:cs="宋体"/>
                <w:color w:val="auto"/>
                <w:sz w:val="24"/>
                <w:szCs w:val="24"/>
                <w:highlight w:val="none"/>
                <w:lang w:val="en-US" w:eastAsia="zh-CN"/>
              </w:rPr>
              <w:t xml:space="preserve">高</w:t>
            </w:r>
            <w:r>
              <w:rPr>
                <w:rFonts w:hint="eastAsia" w:ascii="新宋体" w:hAnsi="新宋体" w:eastAsia="新宋体" w:cs="宋体"/>
                <w:color w:val="auto"/>
                <w:sz w:val="24"/>
                <w:szCs w:val="24"/>
                <w:highlight w:val="none"/>
              </w:rPr>
              <w:t xml:space="preserve">得1分。</w:t>
            </w:r>
            <w:r/>
          </w:p>
          <w:p>
            <w:pPr>
              <w:spacing w:line="276" w:lineRule="auto"/>
              <w:widowControl/>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lang w:val="en-US" w:eastAsia="zh-CN"/>
              </w:rPr>
              <w:t xml:space="preserve">3.</w:t>
            </w:r>
            <w:r>
              <w:rPr>
                <w:rFonts w:hint="eastAsia" w:ascii="新宋体" w:hAnsi="新宋体" w:eastAsia="新宋体" w:cs="宋体"/>
                <w:color w:val="auto"/>
                <w:sz w:val="24"/>
                <w:szCs w:val="24"/>
                <w:highlight w:val="none"/>
              </w:rPr>
              <w:t xml:space="preserve">具有超融合或云计算技术认证工程师，有一个得1分，本项最</w:t>
            </w:r>
            <w:r>
              <w:rPr>
                <w:rFonts w:hint="eastAsia" w:ascii="新宋体" w:hAnsi="新宋体" w:eastAsia="新宋体" w:cs="宋体"/>
                <w:color w:val="auto"/>
                <w:sz w:val="24"/>
                <w:szCs w:val="24"/>
                <w:highlight w:val="none"/>
                <w:lang w:val="en-US" w:eastAsia="zh-CN"/>
              </w:rPr>
              <w:t xml:space="preserve">高</w:t>
            </w:r>
            <w:r>
              <w:rPr>
                <w:rFonts w:hint="eastAsia" w:ascii="新宋体" w:hAnsi="新宋体" w:eastAsia="新宋体" w:cs="宋体"/>
                <w:color w:val="auto"/>
                <w:sz w:val="24"/>
                <w:szCs w:val="24"/>
                <w:highlight w:val="none"/>
              </w:rPr>
              <w:t xml:space="preserve">得1分。</w:t>
            </w:r>
            <w:r/>
          </w:p>
          <w:p>
            <w:pPr>
              <w:spacing w:line="276" w:lineRule="auto"/>
              <w:widowControl/>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lang w:val="en-US" w:eastAsia="zh-CN"/>
              </w:rPr>
              <w:t xml:space="preserve">4.</w:t>
            </w:r>
            <w:r>
              <w:rPr>
                <w:rFonts w:hint="eastAsia" w:ascii="新宋体" w:hAnsi="新宋体" w:eastAsia="新宋体" w:cs="宋体"/>
                <w:color w:val="auto"/>
                <w:sz w:val="24"/>
                <w:szCs w:val="24"/>
                <w:highlight w:val="none"/>
              </w:rPr>
              <w:t xml:space="preserve">具有VMware VCP服务器虚拟化认证工程师，有一个得1分，本项最</w:t>
            </w:r>
            <w:r>
              <w:rPr>
                <w:rFonts w:hint="eastAsia" w:ascii="新宋体" w:hAnsi="新宋体" w:eastAsia="新宋体" w:cs="宋体"/>
                <w:color w:val="auto"/>
                <w:sz w:val="24"/>
                <w:szCs w:val="24"/>
                <w:highlight w:val="none"/>
                <w:lang w:val="en-US" w:eastAsia="zh-CN"/>
              </w:rPr>
              <w:t xml:space="preserve">高</w:t>
            </w:r>
            <w:r>
              <w:rPr>
                <w:rFonts w:hint="eastAsia" w:ascii="新宋体" w:hAnsi="新宋体" w:eastAsia="新宋体" w:cs="宋体"/>
                <w:color w:val="auto"/>
                <w:sz w:val="24"/>
                <w:szCs w:val="24"/>
                <w:highlight w:val="none"/>
              </w:rPr>
              <w:t xml:space="preserve">得1分。 </w:t>
            </w:r>
            <w:r/>
          </w:p>
          <w:p>
            <w:pPr>
              <w:spacing w:line="276" w:lineRule="auto"/>
              <w:widowControl/>
              <w:rPr>
                <w:rFonts w:hint="eastAsia" w:ascii="宋体" w:hAnsi="宋体" w:cs="宋体"/>
                <w:b/>
                <w:bCs w:val="0"/>
                <w:color w:val="auto"/>
                <w:sz w:val="24"/>
                <w:szCs w:val="24"/>
                <w:highlight w:val="none"/>
                <w:lang w:val="en-US" w:eastAsia="zh-CN"/>
              </w:rPr>
            </w:pPr>
            <w:r>
              <w:rPr>
                <w:rFonts w:hint="eastAsia" w:ascii="新宋体" w:hAnsi="新宋体" w:eastAsia="新宋体" w:cs="宋体"/>
                <w:color w:val="auto"/>
                <w:sz w:val="24"/>
                <w:szCs w:val="24"/>
                <w:highlight w:val="none"/>
                <w:lang w:val="en-US" w:eastAsia="zh-CN"/>
              </w:rPr>
              <w:t xml:space="preserve">5.</w:t>
            </w:r>
            <w:r>
              <w:rPr>
                <w:rFonts w:hint="eastAsia" w:ascii="新宋体" w:hAnsi="新宋体" w:eastAsia="新宋体" w:cs="宋体"/>
                <w:color w:val="auto"/>
                <w:sz w:val="24"/>
                <w:szCs w:val="24"/>
                <w:highlight w:val="none"/>
              </w:rPr>
              <w:t xml:space="preserve">具有信息系统集成及服务项目管理人员认证项目经理证书，有一个得1分，本项最</w:t>
            </w:r>
            <w:r>
              <w:rPr>
                <w:rFonts w:hint="eastAsia" w:ascii="新宋体" w:hAnsi="新宋体" w:eastAsia="新宋体" w:cs="宋体"/>
                <w:color w:val="auto"/>
                <w:sz w:val="24"/>
                <w:szCs w:val="24"/>
                <w:highlight w:val="none"/>
                <w:lang w:val="en-US" w:eastAsia="zh-CN"/>
              </w:rPr>
              <w:t xml:space="preserve">高</w:t>
            </w:r>
            <w:r>
              <w:rPr>
                <w:rFonts w:hint="eastAsia" w:ascii="新宋体" w:hAnsi="新宋体" w:eastAsia="新宋体" w:cs="宋体"/>
                <w:color w:val="auto"/>
                <w:sz w:val="24"/>
                <w:szCs w:val="24"/>
                <w:highlight w:val="none"/>
              </w:rPr>
              <w:t xml:space="preserve">得</w:t>
            </w:r>
            <w:r>
              <w:rPr>
                <w:rFonts w:hint="eastAsia" w:ascii="新宋体" w:hAnsi="新宋体" w:eastAsia="新宋体" w:cs="宋体"/>
                <w:color w:val="auto"/>
                <w:sz w:val="24"/>
                <w:szCs w:val="24"/>
                <w:highlight w:val="none"/>
                <w:lang w:val="en-US" w:eastAsia="zh-CN"/>
              </w:rPr>
              <w:t xml:space="preserve">2</w:t>
            </w:r>
            <w:r>
              <w:rPr>
                <w:rFonts w:hint="eastAsia" w:ascii="新宋体" w:hAnsi="新宋体" w:eastAsia="新宋体" w:cs="宋体"/>
                <w:color w:val="auto"/>
                <w:sz w:val="24"/>
                <w:szCs w:val="24"/>
                <w:highlight w:val="none"/>
              </w:rPr>
              <w:t xml:space="preserve">分。</w:t>
            </w:r>
            <w:r/>
          </w:p>
          <w:p>
            <w:pPr>
              <w:keepLines w:val="0"/>
              <w:keepNext w:val="0"/>
              <w:pageBreakBefore w:val="0"/>
              <w:spacing w:line="288" w:lineRule="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b/>
                <w:bCs w:val="0"/>
                <w:color w:val="auto"/>
                <w:sz w:val="24"/>
                <w:szCs w:val="24"/>
                <w:highlight w:val="none"/>
                <w:lang w:val="en-US" w:eastAsia="zh-CN"/>
              </w:rPr>
              <w:t xml:space="preserve">注：一人多证不得分；</w:t>
            </w:r>
            <w:r>
              <w:rPr>
                <w:rFonts w:hint="eastAsia" w:ascii="宋体" w:hAnsi="宋体" w:cs="宋体"/>
                <w:b/>
                <w:bCs w:val="0"/>
                <w:color w:val="auto"/>
                <w:sz w:val="24"/>
                <w:szCs w:val="24"/>
                <w:highlight w:val="none"/>
                <w:lang w:val="en-US" w:eastAsia="zh-CN"/>
              </w:rPr>
              <w:t xml:space="preserve">需</w:t>
            </w:r>
            <w:r>
              <w:rPr>
                <w:rFonts w:hint="eastAsia" w:ascii="宋体" w:hAnsi="宋体" w:eastAsia="宋体" w:cs="宋体"/>
                <w:b/>
                <w:bCs w:val="0"/>
                <w:color w:val="auto"/>
                <w:sz w:val="24"/>
                <w:szCs w:val="24"/>
                <w:highlight w:val="none"/>
                <w:lang w:val="en-US" w:eastAsia="zh-CN"/>
              </w:rPr>
              <w:t xml:space="preserve">提供相关证书扫描件加盖公章</w:t>
            </w:r>
            <w:r>
              <w:rPr>
                <w:rFonts w:hint="eastAsia" w:ascii="宋体" w:hAnsi="宋体" w:cs="宋体"/>
                <w:b/>
                <w:bCs w:val="0"/>
                <w:color w:val="auto"/>
                <w:sz w:val="24"/>
                <w:szCs w:val="24"/>
                <w:highlight w:val="none"/>
                <w:lang w:val="en-US" w:eastAsia="zh-CN"/>
              </w:rPr>
              <w:t xml:space="preserve">和</w:t>
            </w:r>
            <w:r>
              <w:rPr>
                <w:rFonts w:hint="default" w:ascii="宋体" w:hAnsi="宋体" w:eastAsia="宋体" w:cs="宋体"/>
                <w:b/>
                <w:bCs w:val="0"/>
                <w:color w:val="auto"/>
                <w:sz w:val="24"/>
                <w:szCs w:val="24"/>
                <w:highlight w:val="none"/>
                <w:lang w:val="en-US" w:eastAsia="zh-CN"/>
              </w:rPr>
              <w:t xml:space="preserve">202</w:t>
            </w:r>
            <w:r>
              <w:rPr>
                <w:rFonts w:hint="eastAsia" w:ascii="宋体" w:hAnsi="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lang w:val="en-US" w:eastAsia="zh-CN"/>
              </w:rPr>
              <w:t xml:space="preserve">年</w:t>
            </w:r>
            <w:r>
              <w:rPr>
                <w:rFonts w:hint="eastAsia" w:ascii="宋体" w:hAnsi="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val="en-US" w:eastAsia="zh-CN"/>
              </w:rPr>
              <w:t xml:space="preserve">月（含）以来任意</w:t>
            </w:r>
            <w:r>
              <w:rPr>
                <w:rFonts w:hint="default"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lang w:val="en-US" w:eastAsia="zh-CN"/>
              </w:rPr>
              <w:t xml:space="preserve">个月由投标人为其缴纳</w:t>
            </w:r>
            <w:r>
              <w:rPr>
                <w:rFonts w:hint="eastAsia" w:ascii="宋体" w:hAnsi="宋体" w:cs="宋体"/>
                <w:b/>
                <w:bCs w:val="0"/>
                <w:color w:val="auto"/>
                <w:sz w:val="24"/>
                <w:szCs w:val="24"/>
                <w:highlight w:val="none"/>
                <w:lang w:val="en-US" w:eastAsia="zh-CN"/>
              </w:rPr>
              <w:t xml:space="preserve">的</w:t>
            </w:r>
            <w:r>
              <w:rPr>
                <w:rFonts w:hint="eastAsia" w:ascii="宋体" w:hAnsi="宋体" w:eastAsia="宋体" w:cs="宋体"/>
                <w:b/>
                <w:bCs w:val="0"/>
                <w:color w:val="auto"/>
                <w:sz w:val="24"/>
                <w:szCs w:val="24"/>
                <w:highlight w:val="none"/>
                <w:lang w:val="en-US" w:eastAsia="zh-CN"/>
              </w:rPr>
              <w:t xml:space="preserve">社保证明加盖公章。（提供的社保证明材料须加盖社保中心章或社保中心参保缴费证明电子专用章</w:t>
            </w:r>
            <w:r>
              <w:rPr>
                <w:rFonts w:hint="default"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，否则不得分。</w:t>
            </w:r>
            <w:r/>
          </w:p>
        </w:tc>
      </w:tr>
      <w:tr>
        <w:trPr>
          <w:trHeight w:val="1580"/>
        </w:trPr>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企业业绩（2分）</w:t>
            </w:r>
            <w:r/>
          </w:p>
        </w:tc>
        <w:tc>
          <w:tcPr>
            <w:shd w:val="clear" w:color="auto" w:fill="ffffff"/>
            <w:tcBorders>
              <w:top w:val="single" w:color="auto" w:sz="4" w:space="0"/>
              <w:left w:val="single" w:color="auto" w:sz="4" w:space="0"/>
              <w:bottom w:val="single" w:color="auto" w:sz="4" w:space="0"/>
              <w:right w:val="single" w:color="auto" w:sz="4" w:space="0"/>
            </w:tcBorders>
            <w:tcW w:w="7416" w:type="dxa"/>
            <w:vAlign w:val="center"/>
            <w:textDirection w:val="lrTb"/>
            <w:noWrap w:val="false"/>
          </w:tcPr>
          <w:p>
            <w:pPr>
              <w:numPr>
                <w:ilvl w:val="0"/>
                <w:numId w:val="0"/>
              </w:numPr>
              <w:jc w:val="both"/>
              <w:keepLines w:val="0"/>
              <w:keepNext w:val="0"/>
              <w:pageBreakBefore w:val="0"/>
              <w:spacing w:line="288"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u w:val="none"/>
                <w:lang w:val="en-US" w:eastAsia="zh-CN" w:bidi="ar"/>
              </w:rPr>
              <w:t xml:space="preserve">自2021年1月1日至今，投标人承担过</w:t>
            </w:r>
            <w:r>
              <w:rPr>
                <w:rFonts w:hint="eastAsia" w:ascii="宋体" w:hAnsi="宋体" w:eastAsia="宋体" w:cs="宋体"/>
                <w:color w:val="auto"/>
                <w:sz w:val="24"/>
                <w:szCs w:val="24"/>
                <w:highlight w:val="none"/>
              </w:rPr>
              <w:t xml:space="preserve">类似项目业绩（超融合设备、超融合一体机采购或扩容相关）的</w:t>
            </w:r>
            <w:r>
              <w:rPr>
                <w:rFonts w:hint="eastAsia" w:ascii="宋体" w:hAnsi="宋体" w:eastAsia="宋体" w:cs="宋体"/>
                <w:color w:val="auto"/>
                <w:sz w:val="24"/>
                <w:szCs w:val="24"/>
                <w:highlight w:val="none"/>
                <w:u w:val="none"/>
                <w:lang w:val="en-US" w:eastAsia="zh-CN" w:bidi="ar"/>
              </w:rPr>
              <w:t xml:space="preserve">，</w:t>
            </w:r>
            <w:r>
              <w:rPr>
                <w:rFonts w:hint="eastAsia" w:ascii="宋体" w:hAnsi="宋体" w:eastAsia="宋体" w:cs="宋体"/>
                <w:color w:val="auto"/>
                <w:sz w:val="24"/>
                <w:szCs w:val="24"/>
                <w:highlight w:val="none"/>
              </w:rPr>
              <w:t xml:space="preserve">每提供1个符合要求的项目业绩得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w:t>
            </w:r>
            <w:r>
              <w:rPr>
                <w:rFonts w:hint="eastAsia" w:ascii="宋体" w:hAnsi="宋体" w:eastAsia="宋体" w:cs="宋体"/>
                <w:color w:val="auto"/>
                <w:sz w:val="24"/>
                <w:szCs w:val="24"/>
                <w:highlight w:val="none"/>
                <w:lang w:val="en-US" w:eastAsia="zh-CN"/>
              </w:rPr>
              <w:t xml:space="preserve">得2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业绩时间以合同签订日期为准</w:t>
            </w:r>
            <w:r>
              <w:rPr>
                <w:rFonts w:hint="eastAsia" w:ascii="宋体" w:hAnsi="宋体" w:eastAsia="宋体" w:cs="宋体"/>
                <w:color w:val="auto"/>
                <w:sz w:val="24"/>
                <w:szCs w:val="24"/>
                <w:highlight w:val="none"/>
                <w:lang w:eastAsia="zh-CN"/>
              </w:rPr>
              <w:t xml:space="preserve">。</w:t>
            </w:r>
            <w:r/>
          </w:p>
          <w:p>
            <w:pPr>
              <w:jc w:val="both"/>
              <w:keepLines w:val="0"/>
              <w:keepNext w:val="0"/>
              <w:pageBreakBefore w:val="0"/>
              <w:spacing w:line="288"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注：需提供完整合同扫描件并加盖公章，否则不得分。</w:t>
            </w:r>
            <w:r/>
          </w:p>
        </w:tc>
      </w:tr>
      <w:tr>
        <w:trPr>
          <w:trHeight w:val="779"/>
        </w:trPr>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新宋体" w:cs="宋体"/>
                <w:i w:val="0"/>
                <w:iCs w:val="0"/>
                <w:color w:val="auto"/>
                <w:sz w:val="24"/>
                <w:szCs w:val="24"/>
                <w:highlight w:val="none"/>
                <w:u w:val="none"/>
                <w:lang w:val="en-US" w:eastAsia="zh-CN" w:bidi="ar-SA"/>
              </w:rPr>
            </w:pPr>
            <w:r>
              <w:rPr>
                <w:rFonts w:hint="eastAsia" w:ascii="新宋体" w:hAnsi="新宋体" w:eastAsia="新宋体" w:cs="宋体"/>
                <w:color w:val="auto"/>
                <w:sz w:val="24"/>
                <w:szCs w:val="24"/>
                <w:highlight w:val="none"/>
              </w:rPr>
              <w:t xml:space="preserve">超融合扩容实施方案</w:t>
            </w:r>
            <w:r>
              <w:rPr>
                <w:rFonts w:hint="eastAsia" w:ascii="新宋体" w:hAnsi="新宋体" w:eastAsia="新宋体" w:cs="宋体"/>
                <w:color w:val="auto"/>
                <w:sz w:val="24"/>
                <w:szCs w:val="24"/>
                <w:highlight w:val="none"/>
                <w:lang w:eastAsia="zh-CN"/>
              </w:rPr>
              <w:t xml:space="preserve">（</w:t>
            </w:r>
            <w:r>
              <w:rPr>
                <w:rFonts w:hint="eastAsia" w:ascii="新宋体" w:hAnsi="新宋体" w:eastAsia="新宋体" w:cs="宋体"/>
                <w:color w:val="auto"/>
                <w:sz w:val="24"/>
                <w:szCs w:val="24"/>
                <w:highlight w:val="none"/>
                <w:lang w:val="en-US" w:eastAsia="zh-CN"/>
              </w:rPr>
              <w:t xml:space="preserve">10分</w:t>
            </w:r>
            <w:r>
              <w:rPr>
                <w:rFonts w:hint="eastAsia" w:ascii="新宋体" w:hAnsi="新宋体" w:eastAsia="新宋体" w:cs="宋体"/>
                <w:color w:val="auto"/>
                <w:sz w:val="24"/>
                <w:szCs w:val="24"/>
                <w:highlight w:val="none"/>
                <w:lang w:eastAsia="zh-CN"/>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7416" w:type="dxa"/>
            <w:vAlign w:val="center"/>
            <w:textDirection w:val="lrTb"/>
            <w:noWrap w:val="false"/>
          </w:tcPr>
          <w:p>
            <w:pPr>
              <w:jc w:val="left"/>
              <w:spacing w:line="400" w:lineRule="exact"/>
              <w:widowControl/>
              <w:tabs>
                <w:tab w:val="left" w:pos="12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lang w:val="zh-TW" w:eastAsia="zh-CN"/>
              </w:rPr>
              <w:t xml:space="preserve">根据供应商</w:t>
            </w:r>
            <w:r>
              <w:rPr>
                <w:rFonts w:hint="eastAsia" w:ascii="宋体" w:hAnsi="宋体" w:cs="宋体"/>
                <w:color w:val="auto"/>
                <w:sz w:val="24"/>
                <w:szCs w:val="24"/>
                <w:highlight w:val="none"/>
                <w:lang w:val="zh-TW" w:eastAsia="zh-TW"/>
              </w:rPr>
              <w:t xml:space="preserve">对本项目提出的</w:t>
            </w:r>
            <w:r>
              <w:rPr>
                <w:rFonts w:hint="eastAsia" w:ascii="新宋体" w:hAnsi="新宋体" w:eastAsia="新宋体" w:cs="宋体"/>
                <w:color w:val="auto"/>
                <w:sz w:val="24"/>
                <w:szCs w:val="24"/>
                <w:highlight w:val="none"/>
              </w:rPr>
              <w:t xml:space="preserve">超融合扩容实施方案</w:t>
            </w:r>
            <w:r>
              <w:rPr>
                <w:rFonts w:hint="eastAsia" w:ascii="宋体" w:hAnsi="宋体" w:cs="宋体"/>
                <w:color w:val="auto"/>
                <w:sz w:val="24"/>
                <w:szCs w:val="24"/>
                <w:highlight w:val="none"/>
                <w:lang w:val="zh-TW" w:eastAsia="zh-TW"/>
              </w:rPr>
              <w:t xml:space="preserve">进行评审，</w:t>
            </w:r>
            <w:r>
              <w:rPr>
                <w:rFonts w:hint="eastAsia" w:ascii="宋体" w:hAnsi="宋体" w:eastAsia="宋体" w:cs="宋体"/>
                <w:color w:val="auto"/>
                <w:sz w:val="24"/>
                <w:szCs w:val="24"/>
                <w:highlight w:val="none"/>
                <w:lang w:val="en-US" w:eastAsia="zh-CN"/>
              </w:rPr>
              <w:t xml:space="preserve">内容包含但不限于：</w:t>
            </w:r>
            <w:r>
              <w:rPr>
                <w:rFonts w:hint="eastAsia" w:ascii="新宋体" w:hAnsi="新宋体" w:eastAsia="新宋体" w:cs="宋体"/>
                <w:b/>
                <w:bCs/>
                <w:color w:val="auto"/>
                <w:sz w:val="24"/>
                <w:szCs w:val="24"/>
                <w:highlight w:val="none"/>
              </w:rPr>
              <w:t xml:space="preserve">①安装实施、②调试联测、③无缝在线扩容、④现有业务在线迁移、⑤实施管理规范、⑥全过程实施保障</w:t>
            </w:r>
            <w:r>
              <w:rPr>
                <w:rFonts w:hint="eastAsia" w:ascii="宋体" w:hAnsi="宋体" w:eastAsia="宋体" w:cs="宋体"/>
                <w:b/>
                <w:bCs/>
                <w:color w:val="auto"/>
                <w:sz w:val="24"/>
                <w:szCs w:val="24"/>
                <w:highlight w:val="none"/>
                <w:lang w:eastAsia="zh-CN"/>
              </w:rPr>
              <w:t xml:space="preserve">等：</w:t>
            </w:r>
            <w:r>
              <w:rPr>
                <w:rFonts w:hint="eastAsia" w:ascii="宋体" w:hAnsi="宋体" w:eastAsia="宋体" w:cs="宋体"/>
                <w:color w:val="auto"/>
                <w:sz w:val="24"/>
                <w:highlight w:val="none"/>
                <w:lang w:val="en-US" w:eastAsia="zh-CN"/>
              </w:rPr>
              <w:t xml:space="preserve">根据以上内容进行综合评审，上述内容满足采购文件及采购需求的得1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en-US" w:eastAsia="zh-CN"/>
              </w:rPr>
              <w:t xml:space="preserve">分，每缺失一项内容扣</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lang w:val="en-US" w:eastAsia="zh-CN"/>
              </w:rPr>
              <w:t xml:space="preserve">分，方案每有一处存在错误或瑕疵的扣</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keepLines w:val="0"/>
              <w:keepNext w:val="0"/>
              <w:pageBreakBefore w:val="0"/>
              <w:spacing w:line="288"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highlight w:val="none"/>
              </w:rPr>
              <w:t xml:space="preserve">未提供不得分。</w:t>
            </w:r>
            <w:r/>
          </w:p>
        </w:tc>
      </w:tr>
      <w:tr>
        <w:trPr>
          <w:trHeight w:val="779"/>
        </w:trPr>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新宋体" w:cs="宋体"/>
                <w:i w:val="0"/>
                <w:iCs w:val="0"/>
                <w:color w:val="auto"/>
                <w:sz w:val="24"/>
                <w:szCs w:val="24"/>
                <w:highlight w:val="none"/>
                <w:u w:val="none"/>
                <w:lang w:val="en-US" w:eastAsia="zh-CN" w:bidi="ar-SA"/>
              </w:rPr>
            </w:pPr>
            <w:r>
              <w:rPr>
                <w:rFonts w:hint="eastAsia" w:ascii="新宋体" w:hAnsi="新宋体" w:eastAsia="新宋体" w:cs="宋体"/>
                <w:color w:val="auto"/>
                <w:sz w:val="24"/>
                <w:szCs w:val="24"/>
                <w:highlight w:val="none"/>
              </w:rPr>
              <w:t xml:space="preserve">内外网超融合优化调整方案</w:t>
            </w:r>
            <w:r>
              <w:rPr>
                <w:rFonts w:hint="eastAsia" w:ascii="新宋体" w:hAnsi="新宋体" w:eastAsia="新宋体" w:cs="宋体"/>
                <w:color w:val="auto"/>
                <w:sz w:val="24"/>
                <w:szCs w:val="24"/>
                <w:highlight w:val="none"/>
                <w:lang w:eastAsia="zh-CN"/>
              </w:rPr>
              <w:t xml:space="preserve">（</w:t>
            </w:r>
            <w:r>
              <w:rPr>
                <w:rFonts w:hint="eastAsia" w:ascii="新宋体" w:hAnsi="新宋体" w:eastAsia="新宋体" w:cs="宋体"/>
                <w:color w:val="auto"/>
                <w:sz w:val="24"/>
                <w:szCs w:val="24"/>
                <w:highlight w:val="none"/>
                <w:lang w:val="en-US" w:eastAsia="zh-CN"/>
              </w:rPr>
              <w:t xml:space="preserve">12分</w:t>
            </w:r>
            <w:r>
              <w:rPr>
                <w:rFonts w:hint="eastAsia" w:ascii="新宋体" w:hAnsi="新宋体" w:eastAsia="新宋体" w:cs="宋体"/>
                <w:color w:val="auto"/>
                <w:sz w:val="24"/>
                <w:szCs w:val="24"/>
                <w:highlight w:val="none"/>
                <w:lang w:eastAsia="zh-CN"/>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7416" w:type="dxa"/>
            <w:vAlign w:val="center"/>
            <w:textDirection w:val="lrTb"/>
            <w:noWrap w:val="false"/>
          </w:tcPr>
          <w:p>
            <w:pPr>
              <w:jc w:val="left"/>
              <w:spacing w:line="400" w:lineRule="exact"/>
              <w:widowControl/>
              <w:tabs>
                <w:tab w:val="left" w:pos="12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lang w:val="zh-TW" w:eastAsia="zh-CN"/>
              </w:rPr>
              <w:t xml:space="preserve">根据供应商</w:t>
            </w:r>
            <w:r>
              <w:rPr>
                <w:rFonts w:hint="eastAsia" w:ascii="宋体" w:hAnsi="宋体" w:cs="宋体"/>
                <w:color w:val="auto"/>
                <w:sz w:val="24"/>
                <w:szCs w:val="24"/>
                <w:highlight w:val="none"/>
                <w:lang w:val="zh-TW" w:eastAsia="zh-TW"/>
              </w:rPr>
              <w:t xml:space="preserve">对本项目提出的</w:t>
            </w:r>
            <w:r>
              <w:rPr>
                <w:rFonts w:hint="eastAsia" w:ascii="新宋体" w:hAnsi="新宋体" w:eastAsia="新宋体" w:cs="宋体"/>
                <w:color w:val="auto"/>
                <w:sz w:val="24"/>
                <w:szCs w:val="24"/>
                <w:highlight w:val="none"/>
              </w:rPr>
              <w:t xml:space="preserve">内外网超融合优化调整方案</w:t>
            </w:r>
            <w:r>
              <w:rPr>
                <w:rFonts w:hint="eastAsia" w:ascii="宋体" w:hAnsi="宋体" w:cs="宋体"/>
                <w:color w:val="auto"/>
                <w:sz w:val="24"/>
                <w:szCs w:val="24"/>
                <w:highlight w:val="none"/>
                <w:lang w:val="zh-TW" w:eastAsia="zh-TW"/>
              </w:rPr>
              <w:t xml:space="preserve">进行评审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内容包含但不限于：</w:t>
            </w:r>
            <w:r>
              <w:rPr>
                <w:rFonts w:hint="eastAsia" w:ascii="宋体" w:hAnsi="宋体" w:eastAsia="宋体" w:cs="宋体"/>
                <w:b/>
                <w:bCs/>
                <w:color w:val="auto"/>
                <w:sz w:val="24"/>
                <w:szCs w:val="24"/>
                <w:highlight w:val="none"/>
                <w:lang w:val="en-US" w:eastAsia="zh-CN"/>
              </w:rPr>
              <w:t xml:space="preserve">①</w:t>
            </w:r>
            <w:r>
              <w:rPr>
                <w:rFonts w:hint="eastAsia" w:ascii="新宋体" w:hAnsi="新宋体" w:eastAsia="新宋体" w:cs="宋体"/>
                <w:b/>
                <w:bCs/>
                <w:color w:val="auto"/>
                <w:sz w:val="24"/>
                <w:szCs w:val="24"/>
                <w:highlight w:val="none"/>
              </w:rPr>
              <w:t xml:space="preserve">外网超融合集群现状调研分析、</w:t>
            </w:r>
            <w:r>
              <w:rPr>
                <w:rFonts w:hint="eastAsia" w:ascii="宋体" w:hAnsi="宋体" w:eastAsia="宋体" w:cs="宋体"/>
                <w:b/>
                <w:bCs/>
                <w:color w:val="auto"/>
                <w:sz w:val="24"/>
                <w:szCs w:val="24"/>
                <w:highlight w:val="none"/>
              </w:rPr>
              <w:t xml:space="preserve">②</w:t>
            </w:r>
            <w:r>
              <w:rPr>
                <w:rFonts w:hint="eastAsia" w:ascii="新宋体" w:hAnsi="新宋体" w:eastAsia="新宋体" w:cs="宋体"/>
                <w:b/>
                <w:bCs/>
                <w:color w:val="auto"/>
                <w:sz w:val="24"/>
                <w:szCs w:val="24"/>
                <w:highlight w:val="none"/>
              </w:rPr>
              <w:t xml:space="preserve">内网老化集群优化与业务迁移、</w:t>
            </w:r>
            <w:r>
              <w:rPr>
                <w:rFonts w:hint="eastAsia" w:ascii="宋体" w:hAnsi="宋体" w:eastAsia="宋体" w:cs="宋体"/>
                <w:b/>
                <w:bCs/>
                <w:color w:val="auto"/>
                <w:sz w:val="24"/>
                <w:szCs w:val="24"/>
                <w:highlight w:val="none"/>
              </w:rPr>
              <w:t xml:space="preserve">③</w:t>
            </w:r>
            <w:r>
              <w:rPr>
                <w:rFonts w:hint="eastAsia" w:ascii="新宋体" w:hAnsi="新宋体" w:eastAsia="新宋体" w:cs="宋体"/>
                <w:b/>
                <w:bCs/>
                <w:color w:val="auto"/>
                <w:sz w:val="24"/>
                <w:szCs w:val="24"/>
                <w:highlight w:val="none"/>
              </w:rPr>
              <w:t xml:space="preserve">灾备中心调整、</w:t>
            </w:r>
            <w:r>
              <w:rPr>
                <w:rFonts w:hint="eastAsia" w:ascii="宋体" w:hAnsi="宋体" w:eastAsia="宋体" w:cs="宋体"/>
                <w:b/>
                <w:bCs/>
                <w:color w:val="auto"/>
                <w:sz w:val="24"/>
                <w:szCs w:val="24"/>
                <w:highlight w:val="none"/>
              </w:rPr>
              <w:t xml:space="preserve">④</w:t>
            </w:r>
            <w:r>
              <w:rPr>
                <w:rFonts w:hint="eastAsia" w:ascii="新宋体" w:hAnsi="新宋体" w:eastAsia="新宋体" w:cs="宋体"/>
                <w:b/>
                <w:bCs/>
                <w:color w:val="auto"/>
                <w:sz w:val="24"/>
                <w:szCs w:val="24"/>
                <w:highlight w:val="none"/>
              </w:rPr>
              <w:t xml:space="preserve">外网集群物理位置整改、</w:t>
            </w:r>
            <w:r>
              <w:rPr>
                <w:rFonts w:hint="eastAsia" w:ascii="宋体" w:hAnsi="宋体" w:eastAsia="宋体" w:cs="宋体"/>
                <w:b/>
                <w:bCs/>
                <w:color w:val="auto"/>
                <w:sz w:val="24"/>
                <w:szCs w:val="24"/>
                <w:highlight w:val="none"/>
              </w:rPr>
              <w:t xml:space="preserve">⑤</w:t>
            </w:r>
            <w:r>
              <w:rPr>
                <w:rFonts w:hint="eastAsia" w:ascii="新宋体" w:hAnsi="新宋体" w:eastAsia="新宋体" w:cs="宋体"/>
                <w:b/>
                <w:bCs/>
                <w:color w:val="auto"/>
                <w:sz w:val="24"/>
                <w:szCs w:val="24"/>
                <w:highlight w:val="none"/>
              </w:rPr>
              <w:t xml:space="preserve">现有负载系统利旧、⑥双院区应用池化与负载均衡、⑦全流程业务不间断保障</w:t>
            </w:r>
            <w:r>
              <w:rPr>
                <w:rFonts w:hint="eastAsia" w:ascii="宋体" w:hAnsi="宋体" w:eastAsia="宋体" w:cs="宋体"/>
                <w:b/>
                <w:bCs/>
                <w:color w:val="auto"/>
                <w:sz w:val="24"/>
                <w:szCs w:val="24"/>
                <w:highlight w:val="none"/>
                <w:lang w:eastAsia="zh-CN"/>
              </w:rPr>
              <w:t xml:space="preserve">等：</w:t>
            </w:r>
            <w:r>
              <w:rPr>
                <w:rFonts w:hint="eastAsia" w:ascii="宋体" w:hAnsi="宋体" w:eastAsia="宋体" w:cs="宋体"/>
                <w:color w:val="auto"/>
                <w:sz w:val="24"/>
                <w:highlight w:val="none"/>
                <w:lang w:val="en-US" w:eastAsia="zh-CN"/>
              </w:rPr>
              <w:t xml:space="preserve">根据以上内容进行综合评审，上述内容满足采购文件及采购需求的得1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分，每缺失一项内容扣</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lang w:val="en-US" w:eastAsia="zh-CN"/>
              </w:rPr>
              <w:t xml:space="preserve">分，方案每有一处存在错误或瑕疵的扣</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numPr>
                <w:ilvl w:val="0"/>
                <w:numId w:val="0"/>
              </w:numPr>
              <w:keepLines w:val="0"/>
              <w:keepNext w:val="0"/>
              <w:pageBreakBefore w:val="0"/>
              <w:spacing w:line="288"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highlight w:val="none"/>
              </w:rPr>
              <w:t xml:space="preserve">未提供不得分。</w:t>
            </w:r>
            <w:r/>
          </w:p>
        </w:tc>
      </w:tr>
      <w:tr>
        <w:trPr>
          <w:trHeight w:val="779"/>
        </w:trPr>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新宋体" w:hAnsi="新宋体" w:eastAsia="新宋体" w:cs="宋体"/>
                <w:color w:val="auto"/>
                <w:sz w:val="24"/>
                <w:szCs w:val="24"/>
                <w:highlight w:val="none"/>
                <w:lang w:eastAsia="zh-CN"/>
              </w:rPr>
            </w:pPr>
            <w:r>
              <w:rPr>
                <w:rFonts w:hint="eastAsia" w:ascii="新宋体" w:hAnsi="新宋体" w:eastAsia="新宋体" w:cs="宋体"/>
                <w:color w:val="auto"/>
                <w:sz w:val="24"/>
                <w:szCs w:val="24"/>
                <w:highlight w:val="none"/>
              </w:rPr>
              <w:t xml:space="preserve">应急响应方案</w:t>
            </w:r>
            <w:r>
              <w:rPr>
                <w:rFonts w:hint="eastAsia" w:ascii="新宋体" w:hAnsi="新宋体" w:eastAsia="新宋体" w:cs="宋体"/>
                <w:color w:val="auto"/>
                <w:sz w:val="24"/>
                <w:szCs w:val="24"/>
                <w:highlight w:val="none"/>
                <w:lang w:eastAsia="zh-CN"/>
              </w:rPr>
              <w:t xml:space="preserve">（</w:t>
            </w:r>
            <w:r>
              <w:rPr>
                <w:rFonts w:hint="eastAsia" w:ascii="新宋体" w:hAnsi="新宋体" w:eastAsia="新宋体" w:cs="宋体"/>
                <w:color w:val="auto"/>
                <w:sz w:val="24"/>
                <w:szCs w:val="24"/>
                <w:highlight w:val="none"/>
                <w:lang w:val="en-US" w:eastAsia="zh-CN"/>
              </w:rPr>
              <w:t xml:space="preserve">6分</w:t>
            </w:r>
            <w:r>
              <w:rPr>
                <w:rFonts w:hint="eastAsia" w:ascii="新宋体" w:hAnsi="新宋体" w:eastAsia="新宋体" w:cs="宋体"/>
                <w:color w:val="auto"/>
                <w:sz w:val="24"/>
                <w:szCs w:val="24"/>
                <w:highlight w:val="none"/>
                <w:lang w:eastAsia="zh-CN"/>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7416" w:type="dxa"/>
            <w:vAlign w:val="center"/>
            <w:textDirection w:val="lrTb"/>
            <w:noWrap w:val="false"/>
          </w:tcPr>
          <w:p>
            <w:pPr>
              <w:jc w:val="left"/>
              <w:spacing w:line="400" w:lineRule="exact"/>
              <w:widowControl/>
              <w:tabs>
                <w:tab w:val="left" w:pos="12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lang w:val="zh-TW" w:eastAsia="zh-CN"/>
              </w:rPr>
              <w:t xml:space="preserve">根据供应商</w:t>
            </w:r>
            <w:r>
              <w:rPr>
                <w:rFonts w:hint="eastAsia" w:ascii="宋体" w:hAnsi="宋体" w:cs="宋体"/>
                <w:color w:val="auto"/>
                <w:sz w:val="24"/>
                <w:szCs w:val="24"/>
                <w:highlight w:val="none"/>
                <w:lang w:val="zh-TW" w:eastAsia="zh-TW"/>
              </w:rPr>
              <w:t xml:space="preserve">对本项目提出的</w:t>
            </w:r>
            <w:r>
              <w:rPr>
                <w:rFonts w:hint="eastAsia" w:ascii="新宋体" w:hAnsi="新宋体" w:eastAsia="新宋体" w:cs="宋体"/>
                <w:color w:val="auto"/>
                <w:sz w:val="24"/>
                <w:szCs w:val="24"/>
                <w:highlight w:val="none"/>
              </w:rPr>
              <w:t xml:space="preserve">应急响应</w:t>
            </w:r>
            <w:r>
              <w:rPr>
                <w:rFonts w:hint="eastAsia" w:ascii="宋体" w:hAnsi="宋体" w:eastAsia="宋体" w:cs="宋体"/>
                <w:color w:val="auto"/>
                <w:sz w:val="24"/>
                <w:szCs w:val="24"/>
                <w:highlight w:val="none"/>
              </w:rPr>
              <w:t xml:space="preserve">方案</w:t>
            </w:r>
            <w:r>
              <w:rPr>
                <w:rFonts w:hint="eastAsia" w:ascii="宋体" w:hAnsi="宋体" w:cs="宋体"/>
                <w:color w:val="auto"/>
                <w:sz w:val="24"/>
                <w:szCs w:val="24"/>
                <w:highlight w:val="none"/>
                <w:lang w:val="zh-TW" w:eastAsia="zh-TW"/>
              </w:rPr>
              <w:t xml:space="preserve">进行评审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内容包含但不限于：</w:t>
            </w:r>
            <w:r>
              <w:rPr>
                <w:rFonts w:hint="eastAsia" w:ascii="宋体" w:hAnsi="宋体" w:eastAsia="宋体" w:cs="宋体"/>
                <w:b/>
                <w:bCs/>
                <w:color w:val="auto"/>
                <w:sz w:val="24"/>
                <w:szCs w:val="24"/>
                <w:highlight w:val="none"/>
                <w:lang w:val="en-US" w:eastAsia="zh-CN"/>
              </w:rPr>
              <w:t xml:space="preserve">①</w:t>
            </w:r>
            <w:r>
              <w:rPr>
                <w:rFonts w:hint="eastAsia" w:ascii="新宋体" w:hAnsi="新宋体" w:eastAsia="新宋体" w:cs="宋体"/>
                <w:b/>
                <w:bCs/>
                <w:color w:val="auto"/>
                <w:sz w:val="24"/>
                <w:szCs w:val="24"/>
                <w:highlight w:val="none"/>
              </w:rPr>
              <w:t xml:space="preserve">人员组织架构、</w:t>
            </w:r>
            <w:r>
              <w:rPr>
                <w:rFonts w:hint="eastAsia" w:ascii="宋体" w:hAnsi="宋体" w:eastAsia="宋体" w:cs="宋体"/>
                <w:b/>
                <w:bCs/>
                <w:color w:val="auto"/>
                <w:sz w:val="24"/>
                <w:szCs w:val="24"/>
                <w:highlight w:val="none"/>
              </w:rPr>
              <w:t xml:space="preserve">②</w:t>
            </w:r>
            <w:r>
              <w:rPr>
                <w:rFonts w:hint="eastAsia" w:ascii="新宋体" w:hAnsi="新宋体" w:eastAsia="新宋体" w:cs="宋体"/>
                <w:b/>
                <w:bCs/>
                <w:color w:val="auto"/>
                <w:sz w:val="24"/>
                <w:szCs w:val="24"/>
                <w:highlight w:val="none"/>
              </w:rPr>
              <w:t xml:space="preserve">应急响应机制、</w:t>
            </w:r>
            <w:r>
              <w:rPr>
                <w:rFonts w:hint="eastAsia" w:ascii="宋体" w:hAnsi="宋体" w:eastAsia="宋体" w:cs="宋体"/>
                <w:b/>
                <w:bCs/>
                <w:color w:val="auto"/>
                <w:sz w:val="24"/>
                <w:szCs w:val="24"/>
                <w:highlight w:val="none"/>
              </w:rPr>
              <w:t xml:space="preserve">③</w:t>
            </w:r>
            <w:r>
              <w:rPr>
                <w:rFonts w:hint="eastAsia" w:ascii="新宋体" w:hAnsi="新宋体" w:eastAsia="新宋体" w:cs="宋体"/>
                <w:b/>
                <w:bCs/>
                <w:color w:val="auto"/>
                <w:sz w:val="24"/>
                <w:szCs w:val="24"/>
                <w:highlight w:val="none"/>
              </w:rPr>
              <w:t xml:space="preserve">应急处置预案、</w:t>
            </w:r>
            <w:r>
              <w:rPr>
                <w:rFonts w:hint="eastAsia" w:ascii="宋体" w:hAnsi="宋体" w:eastAsia="宋体" w:cs="宋体"/>
                <w:b/>
                <w:bCs/>
                <w:color w:val="auto"/>
                <w:sz w:val="24"/>
                <w:szCs w:val="24"/>
                <w:highlight w:val="none"/>
              </w:rPr>
              <w:t xml:space="preserve">④</w:t>
            </w:r>
            <w:r>
              <w:rPr>
                <w:rFonts w:hint="eastAsia" w:ascii="新宋体" w:hAnsi="新宋体" w:eastAsia="新宋体" w:cs="宋体"/>
                <w:b/>
                <w:bCs/>
                <w:color w:val="auto"/>
                <w:sz w:val="24"/>
                <w:szCs w:val="24"/>
                <w:highlight w:val="none"/>
              </w:rPr>
              <w:t xml:space="preserve">事后复盘机制</w:t>
            </w:r>
            <w:r>
              <w:rPr>
                <w:rFonts w:hint="eastAsia" w:ascii="宋体" w:hAnsi="宋体" w:eastAsia="宋体" w:cs="宋体"/>
                <w:b/>
                <w:bCs/>
                <w:color w:val="auto"/>
                <w:sz w:val="24"/>
                <w:szCs w:val="24"/>
                <w:highlight w:val="none"/>
                <w:lang w:eastAsia="zh-CN"/>
              </w:rPr>
              <w:t xml:space="preserve">等：</w:t>
            </w:r>
            <w:r>
              <w:rPr>
                <w:rFonts w:hint="eastAsia" w:ascii="宋体" w:hAnsi="宋体" w:eastAsia="宋体" w:cs="宋体"/>
                <w:color w:val="auto"/>
                <w:sz w:val="24"/>
                <w:highlight w:val="none"/>
                <w:lang w:val="en-US" w:eastAsia="zh-CN"/>
              </w:rPr>
              <w:t xml:space="preserve">根据以上内容进行综合评审，上述内容满足采购文件及采购需求的得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分，每缺失一项内容扣</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lang w:val="en-US" w:eastAsia="zh-CN"/>
              </w:rPr>
              <w:t xml:space="preserve">分，方案每有一处存在错误或瑕疵的扣</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keepLines w:val="0"/>
              <w:keepNext w:val="0"/>
              <w:pageBreakBefore w:val="0"/>
              <w:spacing w:line="288" w:lineRule="auto"/>
              <w:rPr>
                <w:rFonts w:hint="eastAsia" w:ascii="新宋体" w:hAnsi="新宋体" w:eastAsia="新宋体" w:cs="宋体"/>
                <w:color w:val="auto"/>
                <w:sz w:val="24"/>
                <w:szCs w:val="24"/>
                <w:highlight w:val="none"/>
              </w:rPr>
            </w:pPr>
            <w:r>
              <w:rPr>
                <w:rFonts w:hint="eastAsia" w:ascii="宋体" w:hAnsi="宋体" w:eastAsia="宋体" w:cs="宋体"/>
                <w:color w:val="auto"/>
                <w:sz w:val="24"/>
                <w:highlight w:val="none"/>
              </w:rPr>
              <w:t xml:space="preserve">未提供不得分。</w:t>
            </w:r>
            <w:r/>
          </w:p>
        </w:tc>
      </w:tr>
      <w:tr>
        <w:trPr>
          <w:trHeight w:val="779"/>
        </w:trPr>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新宋体" w:hAnsi="新宋体" w:eastAsia="新宋体" w:cs="宋体"/>
                <w:color w:val="auto"/>
                <w:sz w:val="24"/>
                <w:szCs w:val="24"/>
                <w:highlight w:val="none"/>
                <w:lang w:eastAsia="zh-CN"/>
              </w:rPr>
            </w:pPr>
            <w:r>
              <w:rPr>
                <w:rFonts w:hint="eastAsia" w:ascii="新宋体" w:hAnsi="新宋体" w:eastAsia="新宋体" w:cs="宋体"/>
                <w:color w:val="auto"/>
                <w:sz w:val="24"/>
                <w:szCs w:val="24"/>
                <w:highlight w:val="none"/>
              </w:rPr>
              <w:t xml:space="preserve">售后服务方案</w:t>
            </w:r>
            <w:r>
              <w:rPr>
                <w:rFonts w:hint="eastAsia" w:ascii="新宋体" w:hAnsi="新宋体" w:eastAsia="新宋体" w:cs="宋体"/>
                <w:color w:val="auto"/>
                <w:sz w:val="24"/>
                <w:szCs w:val="24"/>
                <w:highlight w:val="none"/>
                <w:lang w:eastAsia="zh-CN"/>
              </w:rPr>
              <w:t xml:space="preserve">（</w:t>
            </w:r>
            <w:r>
              <w:rPr>
                <w:rFonts w:hint="eastAsia" w:ascii="新宋体" w:hAnsi="新宋体" w:eastAsia="新宋体" w:cs="宋体"/>
                <w:color w:val="auto"/>
                <w:sz w:val="24"/>
                <w:szCs w:val="24"/>
                <w:highlight w:val="none"/>
                <w:lang w:val="en-US" w:eastAsia="zh-CN"/>
              </w:rPr>
              <w:t xml:space="preserve">6分</w:t>
            </w:r>
            <w:r>
              <w:rPr>
                <w:rFonts w:hint="eastAsia" w:ascii="新宋体" w:hAnsi="新宋体" w:eastAsia="新宋体" w:cs="宋体"/>
                <w:color w:val="auto"/>
                <w:sz w:val="24"/>
                <w:szCs w:val="24"/>
                <w:highlight w:val="none"/>
                <w:lang w:eastAsia="zh-CN"/>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7416" w:type="dxa"/>
            <w:vAlign w:val="center"/>
            <w:textDirection w:val="lrTb"/>
            <w:noWrap w:val="false"/>
          </w:tcPr>
          <w:p>
            <w:pPr>
              <w:jc w:val="left"/>
              <w:spacing w:line="400" w:lineRule="exact"/>
              <w:widowControl/>
              <w:tabs>
                <w:tab w:val="left" w:pos="12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lang w:val="zh-TW" w:eastAsia="zh-CN"/>
              </w:rPr>
              <w:t xml:space="preserve">根据供应商</w:t>
            </w:r>
            <w:r>
              <w:rPr>
                <w:rFonts w:hint="eastAsia" w:ascii="宋体" w:hAnsi="宋体" w:cs="宋体"/>
                <w:color w:val="auto"/>
                <w:sz w:val="24"/>
                <w:szCs w:val="24"/>
                <w:highlight w:val="none"/>
                <w:lang w:val="zh-TW" w:eastAsia="zh-TW"/>
              </w:rPr>
              <w:t xml:space="preserve">对本项目提出的</w:t>
            </w:r>
            <w:r>
              <w:rPr>
                <w:rFonts w:hint="eastAsia" w:ascii="新宋体" w:hAnsi="新宋体" w:eastAsia="新宋体" w:cs="宋体"/>
                <w:color w:val="auto"/>
                <w:sz w:val="24"/>
                <w:szCs w:val="24"/>
                <w:highlight w:val="none"/>
              </w:rPr>
              <w:t xml:space="preserve">售后服务方案</w:t>
            </w:r>
            <w:r>
              <w:rPr>
                <w:rFonts w:hint="eastAsia" w:ascii="宋体" w:hAnsi="宋体" w:cs="宋体"/>
                <w:color w:val="auto"/>
                <w:sz w:val="24"/>
                <w:szCs w:val="24"/>
                <w:highlight w:val="none"/>
                <w:lang w:val="zh-TW" w:eastAsia="zh-TW"/>
              </w:rPr>
              <w:t xml:space="preserve">进行评审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内容包含但不限于：</w:t>
            </w:r>
            <w:r>
              <w:rPr>
                <w:rFonts w:hint="eastAsia" w:ascii="宋体" w:hAnsi="宋体" w:eastAsia="宋体" w:cs="宋体"/>
                <w:b/>
                <w:bCs/>
                <w:color w:val="auto"/>
                <w:sz w:val="24"/>
                <w:szCs w:val="24"/>
                <w:highlight w:val="none"/>
                <w:lang w:val="en-US" w:eastAsia="zh-CN"/>
              </w:rPr>
              <w:t xml:space="preserve">①</w:t>
            </w:r>
            <w:r>
              <w:rPr>
                <w:rFonts w:hint="eastAsia" w:ascii="宋体" w:hAnsi="宋体" w:eastAsia="宋体" w:cs="宋体"/>
                <w:b/>
                <w:bCs/>
                <w:color w:val="auto"/>
                <w:sz w:val="24"/>
                <w:szCs w:val="24"/>
                <w:highlight w:val="none"/>
              </w:rPr>
              <w:t xml:space="preserve">响应时间</w:t>
            </w:r>
            <w:r>
              <w:rPr>
                <w:rFonts w:hint="eastAsia" w:ascii="宋体" w:hAnsi="宋体" w:cs="宋体"/>
                <w:b/>
                <w:bCs/>
                <w:color w:val="auto"/>
                <w:sz w:val="24"/>
                <w:szCs w:val="24"/>
                <w:highlight w:val="none"/>
                <w:lang w:val="en-US" w:eastAsia="zh-CN"/>
              </w:rPr>
              <w:t xml:space="preserve">与</w:t>
            </w:r>
            <w:r>
              <w:rPr>
                <w:rFonts w:hint="eastAsia" w:ascii="宋体" w:hAnsi="宋体" w:eastAsia="宋体" w:cs="宋体"/>
                <w:b/>
                <w:bCs/>
                <w:color w:val="auto"/>
                <w:sz w:val="24"/>
                <w:szCs w:val="24"/>
                <w:highlight w:val="none"/>
              </w:rPr>
              <w:t xml:space="preserve">服务范围、②故障解决、③软件升级、④专业技术人员保障</w:t>
            </w:r>
            <w:r>
              <w:rPr>
                <w:rFonts w:hint="eastAsia" w:ascii="宋体" w:hAnsi="宋体" w:eastAsia="宋体" w:cs="宋体"/>
                <w:b/>
                <w:bCs/>
                <w:color w:val="auto"/>
                <w:sz w:val="24"/>
                <w:szCs w:val="24"/>
                <w:highlight w:val="none"/>
                <w:lang w:eastAsia="zh-CN"/>
              </w:rPr>
              <w:t xml:space="preserve">等：</w:t>
            </w:r>
            <w:r>
              <w:rPr>
                <w:rFonts w:hint="eastAsia" w:ascii="宋体" w:hAnsi="宋体" w:eastAsia="宋体" w:cs="宋体"/>
                <w:color w:val="auto"/>
                <w:sz w:val="24"/>
                <w:highlight w:val="none"/>
                <w:lang w:val="en-US" w:eastAsia="zh-CN"/>
              </w:rPr>
              <w:t xml:space="preserve">根据以上内容进行综合评审，上述内容满足采购文件及采购需求的得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分，每缺失一项内容扣</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lang w:val="en-US" w:eastAsia="zh-CN"/>
              </w:rPr>
              <w:t xml:space="preserve">分，方案每有一处存在错误或瑕疵的扣</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未提供不得分。</w:t>
            </w:r>
            <w:r/>
          </w:p>
        </w:tc>
      </w:tr>
    </w:tbl>
    <w:p>
      <w:pPr>
        <w:keepLines w:val="0"/>
        <w:keepNext w:val="0"/>
        <w:pageBreakBefore w:val="0"/>
        <w:spacing w:line="288" w:lineRule="auto"/>
        <w:rPr>
          <w:rFonts w:hint="eastAsia"/>
          <w:b/>
          <w:bCs/>
          <w:color w:val="auto"/>
          <w:sz w:val="24"/>
          <w:szCs w:val="24"/>
          <w:highlight w:val="none"/>
          <w:shd w:val="clear" w:color="auto" w:fill="auto"/>
        </w:rPr>
      </w:pPr>
      <w:r>
        <w:rPr>
          <w:rFonts w:hint="eastAsia"/>
          <w:b/>
          <w:bCs/>
          <w:color w:val="auto"/>
          <w:sz w:val="24"/>
          <w:szCs w:val="24"/>
          <w:highlight w:val="none"/>
          <w:shd w:val="clear" w:color="auto" w:fill="auto"/>
        </w:rPr>
        <w:t xml:space="preserve">注：投标文件中所提供的全部证明材料，评审结束后</w:t>
      </w:r>
      <w:r>
        <w:rPr>
          <w:rFonts w:hint="eastAsia"/>
          <w:b/>
          <w:bCs/>
          <w:color w:val="auto"/>
          <w:sz w:val="24"/>
          <w:szCs w:val="24"/>
          <w:highlight w:val="none"/>
          <w:shd w:val="clear" w:color="auto" w:fill="auto"/>
          <w:lang w:val="en-US" w:eastAsia="zh-CN"/>
        </w:rPr>
        <w:t xml:space="preserve">采购人</w:t>
      </w:r>
      <w:r>
        <w:rPr>
          <w:rFonts w:hint="eastAsia"/>
          <w:b/>
          <w:bCs/>
          <w:color w:val="auto"/>
          <w:sz w:val="24"/>
          <w:szCs w:val="24"/>
          <w:highlight w:val="none"/>
          <w:shd w:val="clear" w:color="auto" w:fill="auto"/>
        </w:rPr>
        <w:t xml:space="preserve">有权进行核实，如有不实，将按照相关法律法规规定进行处理。</w:t>
      </w:r>
      <w:bookmarkEnd w:id="248"/>
      <w:bookmarkEnd w:id="249"/>
      <w:bookmarkEnd w:id="250"/>
      <w:r/>
    </w:p>
    <w:p>
      <w:pPr>
        <w:jc w:val="both"/>
        <w:rPr>
          <w:rFonts w:hint="eastAsia" w:ascii="宋体" w:hAnsi="宋体"/>
          <w:b/>
          <w:color w:val="auto"/>
          <w:sz w:val="72"/>
          <w:highlight w:val="none"/>
          <w:shd w:val="clear" w:color="auto" w:fill="auto"/>
        </w:rPr>
      </w:pPr>
      <w:r/>
      <w:bookmarkStart w:id="253" w:name="_Toc120614282"/>
      <w:r/>
      <w:bookmarkStart w:id="254" w:name="_Toc49090576"/>
      <w:r/>
      <w:bookmarkStart w:id="255" w:name="_Toc26554094"/>
      <w:r/>
      <w:r/>
    </w:p>
    <w:p>
      <w:pPr>
        <w:pStyle w:val="995"/>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bookmarkStart w:id="256" w:name="_Toc19642"/>
      <w:r/>
      <w:r/>
    </w:p>
    <w:p>
      <w:pPr>
        <w:pStyle w:val="995"/>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95"/>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95"/>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95"/>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95"/>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95"/>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95"/>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95"/>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95"/>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95"/>
        <w:ind w:left="0" w:firstLine="0"/>
        <w:jc w:val="both"/>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95"/>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95"/>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t xml:space="preserve">第六章  投标文件格式</w:t>
      </w:r>
      <w:bookmarkEnd w:id="256"/>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t xml:space="preserve">投  标  文  件</w:t>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ind w:firstLine="1084"/>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t xml:space="preserve">项 目 名 称：</w:t>
      </w:r>
      <w:r>
        <w:rPr>
          <w:rFonts w:hint="eastAsia" w:ascii="宋体" w:hAnsi="宋体"/>
          <w:b/>
          <w:color w:val="auto"/>
          <w:sz w:val="36"/>
          <w:highlight w:val="none"/>
          <w:u w:val="single"/>
          <w:shd w:val="clear" w:color="auto" w:fill="auto"/>
        </w:rPr>
        <w:t xml:space="preserve">               </w:t>
      </w:r>
      <w:r/>
    </w:p>
    <w:p>
      <w:pPr>
        <w:ind w:firstLine="1084"/>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项 目 编 号：</w:t>
      </w:r>
      <w:r>
        <w:rPr>
          <w:rFonts w:hint="eastAsia" w:ascii="宋体" w:hAnsi="宋体"/>
          <w:b/>
          <w:color w:val="auto"/>
          <w:sz w:val="36"/>
          <w:highlight w:val="none"/>
          <w:u w:val="single"/>
          <w:shd w:val="clear" w:color="auto" w:fill="auto"/>
        </w:rPr>
        <w:t xml:space="preserve">               </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投标人名称 ：</w:t>
      </w:r>
      <w:r>
        <w:rPr>
          <w:rFonts w:hint="eastAsia" w:ascii="宋体" w:hAnsi="宋体"/>
          <w:b/>
          <w:color w:val="auto"/>
          <w:sz w:val="36"/>
          <w:highlight w:val="none"/>
          <w:u w:val="single"/>
          <w:shd w:val="clear" w:color="auto" w:fill="auto"/>
        </w:rPr>
        <w:t xml:space="preserve">（加盖CA电子公章）</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日      期 ：</w:t>
      </w:r>
      <w:r>
        <w:rPr>
          <w:rFonts w:hint="eastAsia" w:ascii="宋体" w:hAnsi="宋体"/>
          <w:b/>
          <w:color w:val="auto"/>
          <w:sz w:val="36"/>
          <w:highlight w:val="none"/>
          <w:u w:val="single"/>
          <w:shd w:val="clear" w:color="auto" w:fill="auto"/>
        </w:rPr>
        <w:t xml:space="preserve">               </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spacing w:line="440" w:lineRule="exact"/>
        <w:rPr>
          <w:rFonts w:ascii="宋体" w:hAnsi="宋体"/>
          <w:color w:val="auto"/>
          <w:highlight w:val="none"/>
          <w:shd w:val="clear" w:color="auto" w:fill="auto"/>
        </w:rPr>
      </w:pPr>
      <w:r>
        <w:rPr>
          <w:rFonts w:ascii="宋体" w:hAnsi="宋体"/>
          <w:color w:val="auto"/>
          <w:highlight w:val="none"/>
          <w:shd w:val="clear" w:color="auto" w:fill="auto"/>
        </w:rPr>
      </w:r>
      <w:r/>
    </w:p>
    <w:p>
      <w:pPr>
        <w:rPr>
          <w:rFonts w:ascii="宋体" w:hAnsi="宋体"/>
          <w:b/>
          <w:bCs/>
          <w:color w:val="auto"/>
          <w:sz w:val="32"/>
          <w:szCs w:val="32"/>
          <w:highlight w:val="none"/>
          <w:shd w:val="clear" w:color="auto" w:fill="auto"/>
        </w:rPr>
      </w:pPr>
      <w:r>
        <w:rPr>
          <w:rFonts w:ascii="宋体" w:hAnsi="宋体"/>
          <w:b/>
          <w:bCs/>
          <w:color w:val="auto"/>
          <w:sz w:val="32"/>
          <w:szCs w:val="32"/>
          <w:highlight w:val="none"/>
          <w:shd w:val="clear" w:color="auto" w:fill="auto"/>
        </w:rPr>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jc w:val="both"/>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t xml:space="preserve">投标文件目录</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一、法人或者其他组织的营业执照等证明文件，自然人的身份证明</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二、</w:t>
      </w:r>
      <w:r>
        <w:rPr>
          <w:rFonts w:hint="eastAsia" w:ascii="宋体" w:hAnsi="宋体"/>
          <w:i w:val="0"/>
          <w:iCs/>
          <w:color w:val="auto"/>
          <w:sz w:val="24"/>
          <w:szCs w:val="21"/>
          <w:highlight w:val="none"/>
          <w:u w:val="none"/>
          <w:shd w:val="clear" w:color="auto" w:fill="auto"/>
        </w:rPr>
        <w:t xml:space="preserve">具有良好的商业信誉和健全的财务会计制度</w:t>
      </w:r>
      <w:r/>
    </w:p>
    <w:p>
      <w:pPr>
        <w:ind w:left="480"/>
        <w:spacing w:line="360" w:lineRule="auto"/>
        <w:rPr>
          <w:rFonts w:hint="eastAsia" w:ascii="宋体" w:hAnsi="宋体" w:eastAsia="宋体"/>
          <w:i w:val="0"/>
          <w:iCs/>
          <w:color w:val="auto"/>
          <w:sz w:val="24"/>
          <w:highlight w:val="none"/>
          <w:u w:val="none"/>
          <w:shd w:val="clear" w:color="auto" w:fill="auto"/>
          <w:lang w:eastAsia="zh-CN"/>
        </w:rPr>
      </w:pPr>
      <w:r>
        <w:rPr>
          <w:rFonts w:hint="eastAsia" w:ascii="宋体" w:hAnsi="宋体"/>
          <w:i w:val="0"/>
          <w:iCs/>
          <w:color w:val="auto"/>
          <w:sz w:val="24"/>
          <w:highlight w:val="none"/>
          <w:u w:val="none"/>
          <w:shd w:val="clear" w:color="auto" w:fill="auto"/>
        </w:rPr>
        <w:t xml:space="preserve">三、</w:t>
      </w:r>
      <w:r>
        <w:rPr>
          <w:rFonts w:hint="eastAsia" w:ascii="宋体" w:hAnsi="宋体"/>
          <w:i w:val="0"/>
          <w:iCs/>
          <w:color w:val="auto"/>
          <w:sz w:val="24"/>
          <w:highlight w:val="none"/>
          <w:u w:val="none"/>
          <w:shd w:val="clear" w:color="auto" w:fill="auto"/>
          <w:lang w:eastAsia="zh-CN"/>
        </w:rPr>
        <w:t xml:space="preserve">依法缴纳税收和社会保障资金的相关证明材料</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四、具备履行合同所必需的设备和专业技术能力的书面声明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五、参加政府采购活动前 3 年内在经营活动中没有重大违法记录的书面声明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六、</w:t>
      </w:r>
      <w:r>
        <w:rPr>
          <w:rFonts w:hint="eastAsia" w:ascii="宋体" w:hAnsi="宋体"/>
          <w:i w:val="0"/>
          <w:iCs/>
          <w:color w:val="auto"/>
          <w:sz w:val="24"/>
          <w:highlight w:val="none"/>
          <w:u w:val="none"/>
          <w:shd w:val="clear" w:color="auto" w:fill="auto"/>
          <w:lang w:val="en-US" w:eastAsia="zh-CN"/>
        </w:rPr>
        <w:t xml:space="preserve">其他</w:t>
      </w:r>
      <w:r>
        <w:rPr>
          <w:rFonts w:hint="eastAsia" w:ascii="宋体" w:hAnsi="宋体"/>
          <w:i w:val="0"/>
          <w:iCs/>
          <w:color w:val="auto"/>
          <w:sz w:val="24"/>
          <w:highlight w:val="none"/>
          <w:u w:val="none"/>
          <w:shd w:val="clear" w:color="auto" w:fill="auto"/>
        </w:rPr>
        <w:t xml:space="preserve">资格要求的证明文件</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七、法人授权书</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八、投标函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九、</w:t>
      </w:r>
      <w:r>
        <w:rPr>
          <w:rFonts w:hint="eastAsia" w:ascii="宋体" w:hAnsi="宋体"/>
          <w:i w:val="0"/>
          <w:iCs/>
          <w:color w:val="auto"/>
          <w:sz w:val="24"/>
          <w:szCs w:val="21"/>
          <w:highlight w:val="none"/>
          <w:u w:val="none"/>
          <w:shd w:val="clear" w:color="auto" w:fill="auto"/>
          <w:lang w:val="en-US" w:eastAsia="zh-CN"/>
        </w:rPr>
        <w:t xml:space="preserve">中</w:t>
      </w:r>
      <w:r>
        <w:rPr>
          <w:rFonts w:hint="eastAsia" w:ascii="宋体" w:hAnsi="宋体"/>
          <w:i w:val="0"/>
          <w:iCs/>
          <w:color w:val="auto"/>
          <w:sz w:val="24"/>
          <w:szCs w:val="21"/>
          <w:highlight w:val="none"/>
          <w:u w:val="none"/>
          <w:shd w:val="clear" w:color="auto" w:fill="auto"/>
        </w:rPr>
        <w:t xml:space="preserve">小企业声明函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十、残疾人福利性单位声明函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十一、</w:t>
      </w:r>
      <w:r>
        <w:rPr>
          <w:rFonts w:hint="eastAsia" w:ascii="宋体" w:hAnsi="宋体"/>
          <w:i w:val="0"/>
          <w:iCs/>
          <w:color w:val="auto"/>
          <w:sz w:val="24"/>
          <w:highlight w:val="none"/>
          <w:u w:val="none"/>
          <w:shd w:val="clear" w:color="auto" w:fill="auto"/>
          <w:lang w:val="en-US" w:eastAsia="zh-CN"/>
        </w:rPr>
        <w:t xml:space="preserve">投标分项</w:t>
      </w:r>
      <w:r>
        <w:rPr>
          <w:rFonts w:hint="eastAsia" w:ascii="宋体" w:hAnsi="宋体"/>
          <w:i w:val="0"/>
          <w:iCs/>
          <w:color w:val="auto"/>
          <w:sz w:val="24"/>
          <w:highlight w:val="none"/>
          <w:u w:val="none"/>
          <w:shd w:val="clear" w:color="auto" w:fill="auto"/>
        </w:rPr>
        <w:t xml:space="preserve">报价表</w:t>
      </w:r>
      <w:r/>
    </w:p>
    <w:p>
      <w:pPr>
        <w:ind w:firstLine="480"/>
        <w:spacing w:line="360" w:lineRule="auto"/>
        <w:rPr>
          <w:rFonts w:hint="eastAsia"/>
          <w:color w:val="auto"/>
          <w:highlight w:val="none"/>
          <w:shd w:val="clear" w:color="auto" w:fill="auto"/>
        </w:rPr>
      </w:pPr>
      <w:r>
        <w:rPr>
          <w:rFonts w:hint="eastAsia" w:ascii="宋体" w:hAnsi="宋体"/>
          <w:iCs/>
          <w:color w:val="auto"/>
          <w:sz w:val="24"/>
          <w:szCs w:val="21"/>
          <w:highlight w:val="none"/>
          <w:shd w:val="clear" w:color="auto" w:fill="auto"/>
        </w:rPr>
        <w:t xml:space="preserve">十二、</w:t>
      </w:r>
      <w:r>
        <w:rPr>
          <w:rFonts w:hint="eastAsia" w:ascii="宋体" w:hAnsi="宋体"/>
          <w:i w:val="0"/>
          <w:iCs/>
          <w:color w:val="auto"/>
          <w:sz w:val="24"/>
          <w:highlight w:val="none"/>
          <w:u w:val="none"/>
          <w:shd w:val="clear" w:color="auto" w:fill="auto"/>
        </w:rPr>
        <w:t xml:space="preserve">商务</w:t>
      </w:r>
      <w:r>
        <w:rPr>
          <w:rFonts w:hint="eastAsia" w:ascii="宋体" w:hAnsi="宋体"/>
          <w:i w:val="0"/>
          <w:iCs/>
          <w:color w:val="auto"/>
          <w:sz w:val="24"/>
          <w:highlight w:val="none"/>
          <w:u w:val="none"/>
          <w:shd w:val="clear" w:color="auto" w:fill="auto"/>
          <w:lang w:eastAsia="zh-CN"/>
        </w:rPr>
        <w:t xml:space="preserve">、</w:t>
      </w:r>
      <w:r>
        <w:rPr>
          <w:rFonts w:hint="eastAsia" w:ascii="宋体" w:hAnsi="宋体"/>
          <w:i w:val="0"/>
          <w:iCs/>
          <w:color w:val="auto"/>
          <w:sz w:val="24"/>
          <w:highlight w:val="none"/>
          <w:u w:val="none"/>
          <w:shd w:val="clear" w:color="auto" w:fill="auto"/>
          <w:lang w:val="en-US" w:eastAsia="zh-CN"/>
        </w:rPr>
        <w:t xml:space="preserve">技术</w:t>
      </w:r>
      <w:r>
        <w:rPr>
          <w:rFonts w:hint="eastAsia" w:ascii="宋体" w:hAnsi="宋体"/>
          <w:i w:val="0"/>
          <w:iCs/>
          <w:color w:val="auto"/>
          <w:sz w:val="24"/>
          <w:highlight w:val="none"/>
          <w:u w:val="none"/>
          <w:shd w:val="clear" w:color="auto" w:fill="auto"/>
        </w:rPr>
        <w:t xml:space="preserve">要求响应及偏离表</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三</w:t>
      </w:r>
      <w:r>
        <w:rPr>
          <w:rFonts w:hint="eastAsia" w:ascii="宋体" w:hAnsi="宋体"/>
          <w:i w:val="0"/>
          <w:iCs/>
          <w:color w:val="auto"/>
          <w:sz w:val="24"/>
          <w:highlight w:val="none"/>
          <w:u w:val="none"/>
          <w:shd w:val="clear" w:color="auto" w:fill="auto"/>
        </w:rPr>
        <w:t xml:space="preserve">、开标一览表</w:t>
      </w:r>
      <w:r/>
    </w:p>
    <w:p>
      <w:pPr>
        <w:ind w:firstLine="480"/>
        <w:spacing w:line="360" w:lineRule="auto"/>
        <w:rPr>
          <w:rFonts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四</w:t>
      </w:r>
      <w:r>
        <w:rPr>
          <w:rFonts w:hint="eastAsia" w:ascii="宋体" w:hAnsi="宋体"/>
          <w:i w:val="0"/>
          <w:iCs/>
          <w:color w:val="auto"/>
          <w:sz w:val="24"/>
          <w:highlight w:val="none"/>
          <w:u w:val="none"/>
          <w:shd w:val="clear" w:color="auto" w:fill="auto"/>
        </w:rPr>
        <w:t xml:space="preserve">、财务状况报告及税收、社会保障资金缴纳情况承诺函</w:t>
      </w:r>
      <w:r/>
    </w:p>
    <w:p>
      <w:pPr>
        <w:ind w:firstLine="480"/>
        <w:spacing w:line="360" w:lineRule="auto"/>
        <w:rPr>
          <w:rFonts w:hint="eastAsia" w:ascii="宋体" w:hAnsi="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五</w:t>
      </w:r>
      <w:r>
        <w:rPr>
          <w:rFonts w:hint="eastAsia" w:ascii="宋体" w:hAnsi="宋体"/>
          <w:i w:val="0"/>
          <w:iCs/>
          <w:color w:val="auto"/>
          <w:sz w:val="24"/>
          <w:highlight w:val="none"/>
          <w:u w:val="none"/>
          <w:shd w:val="clear" w:color="auto" w:fill="auto"/>
        </w:rPr>
        <w:t xml:space="preserve">、方案</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lang w:val="en-US" w:eastAsia="zh-CN"/>
        </w:rPr>
        <w:t xml:space="preserve">十六、类似项目业绩一览表</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lang w:val="en-US" w:eastAsia="zh-CN"/>
        </w:rPr>
        <w:t xml:space="preserve">十七、项目团队人员一览表</w:t>
      </w:r>
      <w:r/>
    </w:p>
    <w:p>
      <w:pPr>
        <w:ind w:firstLine="480"/>
        <w:jc w:val="both"/>
        <w:pageBreakBefore w:val="0"/>
        <w:spacing w:line="360" w:lineRule="auto"/>
        <w:widowControl w:val="off"/>
        <w:rPr>
          <w:rFonts w:hint="eastAsia" w:ascii="黑体" w:hAnsi="黑体" w:eastAsia="黑体" w:cs="Times New Roman"/>
          <w:b w:val="0"/>
          <w:bCs w:val="0"/>
          <w:i w:val="0"/>
          <w:iCs/>
          <w:color w:val="auto"/>
          <w:sz w:val="32"/>
          <w:szCs w:val="32"/>
          <w:highlight w:val="none"/>
          <w:u w:val="single"/>
          <w:shd w:val="clear" w:color="auto" w:fill="auto"/>
          <w:lang w:val="en-US" w:eastAsia="zh-CN" w:bidi="ar-SA"/>
        </w:rPr>
      </w:pPr>
      <w:r>
        <w:rPr>
          <w:rFonts w:hint="eastAsia" w:ascii="宋体" w:hAnsi="宋体"/>
          <w:i w:val="0"/>
          <w:iCs/>
          <w:color w:val="auto"/>
          <w:sz w:val="24"/>
          <w:highlight w:val="none"/>
          <w:u w:val="none"/>
          <w:shd w:val="clear" w:color="auto" w:fill="auto"/>
          <w:lang w:val="en-US" w:eastAsia="zh-CN"/>
        </w:rPr>
        <w:t xml:space="preserve">十八、关于符合本国产品标准的声明函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br w:type="page" w:clear="all"/>
      </w:r>
      <w:r>
        <w:rPr>
          <w:rFonts w:hint="eastAsia" w:ascii="黑体" w:hAnsi="黑体" w:eastAsia="黑体"/>
          <w:i w:val="0"/>
          <w:iCs/>
          <w:color w:val="auto"/>
          <w:sz w:val="32"/>
          <w:szCs w:val="32"/>
          <w:highlight w:val="none"/>
          <w:u w:val="single"/>
          <w:shd w:val="clear" w:color="auto" w:fill="auto"/>
        </w:rPr>
        <w:t xml:space="preserve">一、法人或者其他组织的营业执照等证明文件，自然人的身份证明</w:t>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二、具有良好的商业信誉和健全的财务会计制度</w:t>
      </w:r>
      <w:r/>
    </w:p>
    <w:p>
      <w:pPr>
        <w:ind w:firstLine="480"/>
        <w:spacing w:line="440" w:lineRule="exact"/>
        <w:rPr>
          <w:rFonts w:ascii="宋体" w:hAnsi="宋体"/>
          <w:bCs/>
          <w:color w:val="auto"/>
          <w:sz w:val="24"/>
          <w:highlight w:val="none"/>
          <w:shd w:val="clear" w:color="auto" w:fill="auto"/>
        </w:rPr>
      </w:pPr>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lang w:eastAsia="zh-CN"/>
        </w:rPr>
      </w:pPr>
      <w:r>
        <w:rPr>
          <w:rFonts w:hint="eastAsia" w:ascii="黑体" w:hAnsi="黑体" w:eastAsia="黑体" w:cs="Times New Roman"/>
          <w:i w:val="0"/>
          <w:iCs/>
          <w:color w:val="auto"/>
          <w:sz w:val="32"/>
          <w:szCs w:val="32"/>
          <w:highlight w:val="none"/>
          <w:u w:val="single"/>
          <w:shd w:val="clear" w:color="auto" w:fill="auto"/>
        </w:rPr>
        <w:t xml:space="preserve">三、</w:t>
      </w:r>
      <w:bookmarkEnd w:id="253"/>
      <w:r/>
      <w:bookmarkEnd w:id="254"/>
      <w:r/>
      <w:bookmarkEnd w:id="255"/>
      <w:r>
        <w:rPr>
          <w:rFonts w:hint="eastAsia" w:ascii="黑体" w:hAnsi="黑体" w:eastAsia="黑体" w:cs="Times New Roman"/>
          <w:i w:val="0"/>
          <w:iCs/>
          <w:color w:val="auto"/>
          <w:sz w:val="32"/>
          <w:szCs w:val="32"/>
          <w:highlight w:val="none"/>
          <w:u w:val="single"/>
          <w:shd w:val="clear" w:color="auto" w:fill="auto"/>
          <w:lang w:eastAsia="zh-CN"/>
        </w:rPr>
        <w:t xml:space="preserve">依法缴纳税收和社会保障资金的相关证明材料</w:t>
      </w:r>
      <w:r/>
    </w:p>
    <w:p>
      <w:pPr>
        <w:ind w:firstLine="480"/>
        <w:rPr>
          <w:rFonts w:hint="eastAsia" w:ascii="宋体" w:hAnsi="宋体"/>
          <w:bCs/>
          <w:color w:val="auto"/>
          <w:sz w:val="24"/>
          <w:szCs w:val="21"/>
          <w:highlight w:val="none"/>
          <w:shd w:val="clear" w:color="auto" w:fill="auto"/>
        </w:rPr>
      </w:pPr>
      <w:r/>
      <w:bookmarkStart w:id="257" w:name="_Toc120614284"/>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rPr>
          <w:rFonts w:hint="eastAsia" w:ascii="宋体" w:hAnsi="宋体"/>
          <w:bCs/>
          <w:color w:val="auto"/>
          <w:sz w:val="24"/>
          <w:szCs w:val="21"/>
          <w:highlight w:val="none"/>
          <w:shd w:val="clear" w:color="auto" w:fill="auto"/>
        </w:rPr>
        <w:t xml:space="preserve">。</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四、具备履行合同所必需的设备和专业技术能力的书面声明</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主要设备有：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主要专业技术能力有：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                                     </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投标人（盖章）：</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pStyle w:val="963"/>
        <w:ind w:firstLine="480"/>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pStyle w:val="963"/>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pStyle w:val="963"/>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t xml:space="preserve">附主要设备和主要专业技术能力的证明材料如下：</w:t>
      </w:r>
      <w:r/>
    </w:p>
    <w:p>
      <w:pPr>
        <w:pStyle w:val="963"/>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pStyle w:val="963"/>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rPr>
          <w:rFonts w:hint="eastAsia" w:ascii="黑体" w:hAnsi="黑体" w:eastAsia="黑体"/>
          <w:i w:val="0"/>
          <w:iCs/>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shd w:val="clear" w:color="auto" w:fill="auto"/>
        </w:rPr>
      </w:pPr>
      <w:r>
        <w:rPr>
          <w:rFonts w:hint="eastAsia" w:ascii="宋体" w:hAnsi="宋体"/>
          <w:b/>
          <w:bCs/>
          <w:color w:val="auto"/>
          <w:sz w:val="44"/>
          <w:szCs w:val="44"/>
          <w:highlight w:val="none"/>
          <w:shd w:val="clear" w:color="auto" w:fill="auto"/>
        </w:rPr>
        <w:t xml:space="preserve">                 声  明</w:t>
      </w:r>
      <w:r/>
    </w:p>
    <w:p>
      <w:pPr>
        <w:spacing w:line="460" w:lineRule="exact"/>
        <w:rPr>
          <w:rFonts w:hint="eastAsia" w:ascii="宋体" w:hAnsi="宋体"/>
          <w:bCs/>
          <w:color w:val="auto"/>
          <w:sz w:val="24"/>
          <w:highlight w:val="none"/>
          <w:shd w:val="clear" w:color="auto" w:fill="auto"/>
        </w:rPr>
      </w:pPr>
      <w:r>
        <w:rPr>
          <w:rFonts w:hint="eastAsia" w:ascii="宋体" w:hAnsi="宋体"/>
          <w:b/>
          <w:bCs/>
          <w:color w:val="auto"/>
          <w:sz w:val="24"/>
          <w:highlight w:val="none"/>
          <w:shd w:val="clear" w:color="auto" w:fill="auto"/>
        </w:rPr>
        <w:t xml:space="preserve">    </w:t>
      </w:r>
      <w:r>
        <w:rPr>
          <w:rFonts w:hint="eastAsia" w:ascii="宋体" w:hAnsi="宋体"/>
          <w:bCs/>
          <w:color w:val="auto"/>
          <w:sz w:val="24"/>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投标人（盖章）：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六、</w:t>
      </w:r>
      <w:r>
        <w:rPr>
          <w:rFonts w:hint="eastAsia" w:ascii="黑体" w:hAnsi="黑体" w:eastAsia="黑体" w:cs="Times New Roman"/>
          <w:i w:val="0"/>
          <w:iCs/>
          <w:color w:val="auto"/>
          <w:sz w:val="32"/>
          <w:szCs w:val="32"/>
          <w:highlight w:val="none"/>
          <w:u w:val="single"/>
          <w:shd w:val="clear" w:color="auto" w:fill="auto"/>
          <w:lang w:val="en-US" w:eastAsia="zh-CN"/>
        </w:rPr>
        <w:t xml:space="preserve">其他</w:t>
      </w:r>
      <w:r>
        <w:rPr>
          <w:rFonts w:hint="eastAsia" w:ascii="黑体" w:hAnsi="黑体" w:eastAsia="黑体" w:cs="Times New Roman"/>
          <w:i w:val="0"/>
          <w:iCs/>
          <w:color w:val="auto"/>
          <w:sz w:val="32"/>
          <w:szCs w:val="32"/>
          <w:highlight w:val="none"/>
          <w:u w:val="single"/>
          <w:shd w:val="clear" w:color="auto" w:fill="auto"/>
        </w:rPr>
        <w:t xml:space="preserve">资格要求的证明文件</w:t>
      </w:r>
      <w:r/>
    </w:p>
    <w:p>
      <w:pPr>
        <w:spacing w:line="460" w:lineRule="exact"/>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   </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i/>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七、法人授权书</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本人</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（投标人名称）的法定代表人（单位负责人），现委托</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（姓名）为我方代理人。代理人根据授权，以我方名义签署、澄清确认、递交、撤回、修改</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项目（</w:t>
      </w:r>
      <w:r>
        <w:rPr>
          <w:rFonts w:hint="eastAsia" w:ascii="宋体" w:hAnsi="宋体" w:eastAsia="宋体" w:cs="Times New Roman"/>
          <w:bCs/>
          <w:color w:val="auto"/>
          <w:sz w:val="24"/>
          <w:szCs w:val="21"/>
          <w:highlight w:val="none"/>
          <w:shd w:val="clear" w:color="auto" w:fill="auto"/>
          <w:lang w:val="en-US" w:eastAsia="zh-CN"/>
        </w:rPr>
        <w:t xml:space="preserve">分包</w:t>
      </w:r>
      <w:r>
        <w:rPr>
          <w:rFonts w:hint="eastAsia" w:ascii="宋体" w:hAnsi="宋体" w:eastAsia="宋体" w:cs="Times New Roman"/>
          <w:bCs/>
          <w:color w:val="auto"/>
          <w:sz w:val="24"/>
          <w:szCs w:val="21"/>
          <w:highlight w:val="none"/>
          <w:shd w:val="clear" w:color="auto" w:fill="auto"/>
        </w:rPr>
        <w:t xml:space="preserve">号：</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）投标文件和处理有关事宜，其法律后果由我方承担。</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委托期限：自本授权委托书签署之日起至</w:t>
      </w:r>
      <w:r>
        <w:rPr>
          <w:rFonts w:hint="eastAsia" w:ascii="宋体" w:hAnsi="宋体" w:eastAsia="宋体" w:cs="Times New Roman"/>
          <w:bCs/>
          <w:color w:val="auto"/>
          <w:sz w:val="24"/>
          <w:szCs w:val="21"/>
          <w:highlight w:val="none"/>
          <w:shd w:val="clear" w:color="auto" w:fill="auto"/>
          <w:lang w:val="en-US" w:eastAsia="zh-CN"/>
        </w:rPr>
        <w:t xml:space="preserve">投标</w:t>
      </w:r>
      <w:r>
        <w:rPr>
          <w:rFonts w:hint="eastAsia" w:ascii="宋体" w:hAnsi="宋体" w:eastAsia="宋体" w:cs="Times New Roman"/>
          <w:bCs/>
          <w:color w:val="auto"/>
          <w:sz w:val="24"/>
          <w:szCs w:val="21"/>
          <w:highlight w:val="none"/>
          <w:shd w:val="clear" w:color="auto" w:fill="auto"/>
        </w:rPr>
        <w:t xml:space="preserve">有效期届满之日止。</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代理人无转委托权。</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投标人名称（加盖公章）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委托代理人（签字/签章）：</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    </w:t>
      </w:r>
      <w:r>
        <w:rPr>
          <w:rFonts w:hint="eastAsia" w:ascii="宋体" w:hAnsi="宋体" w:eastAsia="宋体" w:cs="Times New Roman"/>
          <w:bCs/>
          <w:color w:val="auto"/>
          <w:sz w:val="24"/>
          <w:szCs w:val="21"/>
          <w:highlight w:val="none"/>
          <w:shd w:val="clear" w:color="auto" w:fill="auto"/>
          <w:lang w:val="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法定代表人（单位负责人）有效期内的身份证正反面电子件：</w:t>
      </w:r>
      <w:r/>
    </w:p>
    <w:tbl>
      <w:tblPr>
        <w:tblStyle w:val="738"/>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委托代理人有效期内的身份证正反面电子件：</w:t>
      </w:r>
      <w:r/>
    </w:p>
    <w:tbl>
      <w:tblPr>
        <w:tblStyle w:val="738"/>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填报说明：</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cs="Times New Roman"/>
          <w:bCs/>
          <w:color w:val="auto"/>
          <w:sz w:val="24"/>
          <w:szCs w:val="21"/>
          <w:highlight w:val="none"/>
          <w:shd w:val="clear" w:color="auto" w:fill="auto"/>
          <w:lang w:eastAsia="zh-CN"/>
        </w:rPr>
        <w:t xml:space="preserve">1.</w:t>
      </w:r>
      <w:r>
        <w:rPr>
          <w:rFonts w:hint="eastAsia" w:ascii="宋体" w:hAnsi="宋体" w:eastAsia="宋体" w:cs="Times New Roman"/>
          <w:bCs/>
          <w:color w:val="auto"/>
          <w:sz w:val="24"/>
          <w:szCs w:val="21"/>
          <w:highlight w:val="none"/>
          <w:shd w:val="clear" w:color="auto" w:fill="auto"/>
        </w:rPr>
        <w:t xml:space="preserve">若供应商为事业单位或其他组织或分支机构（仅当招标文件注明允许分支机构投标的），则法定代表人（单位负责人）处的签署人可为单位负责人。</w:t>
      </w:r>
      <w:r/>
    </w:p>
    <w:p>
      <w:pPr>
        <w:ind w:firstLine="480"/>
        <w:keepLines w:val="0"/>
        <w:keepNext w:val="0"/>
        <w:pageBreakBefore w:val="0"/>
        <w:spacing w:line="460" w:lineRule="exact"/>
        <w:widowControl w:val="off"/>
        <w:rPr>
          <w:rFonts w:hint="eastAsia" w:ascii="宋体" w:hAnsi="宋体" w:eastAsia="宋体" w:cs="Times New Roman"/>
          <w:bCs/>
          <w:color w:val="auto"/>
          <w:sz w:val="24"/>
          <w:szCs w:val="21"/>
          <w:highlight w:val="none"/>
          <w:shd w:val="clear" w:color="auto" w:fill="auto"/>
        </w:rPr>
      </w:pPr>
      <w:r>
        <w:rPr>
          <w:rFonts w:hint="eastAsia" w:ascii="宋体" w:hAnsi="宋体" w:cs="Times New Roman"/>
          <w:bCs/>
          <w:color w:val="auto"/>
          <w:sz w:val="24"/>
          <w:szCs w:val="21"/>
          <w:highlight w:val="none"/>
          <w:shd w:val="clear" w:color="auto" w:fill="auto"/>
          <w:lang w:eastAsia="zh-CN"/>
        </w:rPr>
        <w:t xml:space="preserve">2.</w:t>
      </w:r>
      <w:r>
        <w:rPr>
          <w:rFonts w:hint="eastAsia" w:ascii="宋体" w:hAnsi="宋体" w:eastAsia="宋体" w:cs="Times New Roman"/>
          <w:bCs/>
          <w:color w:val="auto"/>
          <w:sz w:val="24"/>
          <w:szCs w:val="21"/>
          <w:highlight w:val="none"/>
          <w:shd w:val="clear" w:color="auto" w:fill="auto"/>
        </w:rPr>
        <w:t xml:space="preserve">若投标文件中全部签字之处均为法定代表人（单位负责人）本人签署，则可不提供本《授权委托书》，但须提供《法定代表人（单位负责人）身份证明》。</w:t>
      </w:r>
      <w:r/>
    </w:p>
    <w:p>
      <w:pPr>
        <w:ind w:firstLine="480"/>
        <w:jc w:val="both"/>
        <w:keepLines w:val="0"/>
        <w:keepNext w:val="0"/>
        <w:pageBreakBefore w:val="0"/>
        <w:spacing w:line="360" w:lineRule="exact"/>
        <w:widowControl w:val="off"/>
        <w:rPr>
          <w:rFonts w:hint="eastAsia"/>
          <w:color w:val="auto"/>
          <w:highlight w:val="none"/>
          <w:shd w:val="clear" w:color="auto" w:fill="auto"/>
        </w:rPr>
      </w:pPr>
      <w:r>
        <w:rPr>
          <w:rFonts w:hint="eastAsia" w:ascii="宋体" w:hAnsi="宋体" w:cs="Times New Roman"/>
          <w:bCs/>
          <w:color w:val="auto"/>
          <w:sz w:val="24"/>
          <w:szCs w:val="21"/>
          <w:highlight w:val="none"/>
          <w:shd w:val="clear" w:color="auto" w:fill="auto"/>
          <w:lang w:eastAsia="zh-CN"/>
        </w:rPr>
        <w:t xml:space="preserve">3.</w:t>
      </w:r>
      <w:r>
        <w:rPr>
          <w:rFonts w:hint="eastAsia" w:ascii="宋体" w:hAnsi="宋体" w:eastAsia="宋体" w:cs="Times New Roman"/>
          <w:bCs/>
          <w:color w:val="auto"/>
          <w:sz w:val="24"/>
          <w:szCs w:val="21"/>
          <w:highlight w:val="none"/>
          <w:shd w:val="clear" w:color="auto" w:fill="auto"/>
        </w:rPr>
        <w:t xml:space="preserve">供应商为自然人的情形，可不提供本《授权委托书》。</w:t>
      </w:r>
      <w:r>
        <w:rPr>
          <w:rFonts w:hint="eastAsia" w:ascii="宋体" w:hAnsi="宋体" w:eastAsia="宋体" w:cs="Times New Roman"/>
          <w:bCs/>
          <w:color w:val="auto"/>
          <w:sz w:val="24"/>
          <w:szCs w:val="21"/>
          <w:highlight w:val="none"/>
          <w:shd w:val="clear" w:color="auto" w:fill="auto"/>
        </w:rPr>
        <w:br w:type="page" w:clear="all"/>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法定代表人（单位负责人）身份证明</w:t>
      </w:r>
      <w:r/>
    </w:p>
    <w:p>
      <w:pPr>
        <w:ind w:firstLine="0"/>
        <w:spacing w:line="200" w:lineRule="exact"/>
        <w:rPr>
          <w:rFonts w:ascii="宋体" w:hAnsi="宋体"/>
          <w:color w:val="auto"/>
          <w:sz w:val="20"/>
          <w:szCs w:val="20"/>
          <w:highlight w:val="none"/>
          <w:shd w:val="clear" w:color="auto" w:fill="auto"/>
        </w:rPr>
      </w:pPr>
      <w:r>
        <w:rPr>
          <w:rFonts w:ascii="宋体" w:hAnsi="宋体"/>
          <w:color w:val="auto"/>
          <w:sz w:val="20"/>
          <w:szCs w:val="20"/>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兹证明，</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姓名：</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性别：</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年龄：</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职务：</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（投标人名称）的法定代表人（单位负责人）。</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附：法定代表人（单位负责人）有效期内的身份证正反面电子件。</w:t>
      </w:r>
      <w:r/>
    </w:p>
    <w:tbl>
      <w:tblPr>
        <w:tblStyle w:val="738"/>
        <w:tblW w:w="8738" w:type="dxa"/>
        <w:tblInd w:w="2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2"/>
        <w:gridCol w:w="4506"/>
      </w:tblGrid>
      <w:tr>
        <w:trPr>
          <w:trHeight w:val="1399"/>
        </w:trPr>
        <w:tc>
          <w:tcPr>
            <w:tcW w:w="4232"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0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投标人名称（加盖公章）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0"/>
        <w:spacing w:line="460" w:lineRule="exact"/>
        <w:rPr>
          <w:rFonts w:hint="eastAsia" w:ascii="楷体" w:hAnsi="楷体" w:eastAsia="楷体"/>
          <w:color w:val="auto"/>
          <w:sz w:val="24"/>
          <w:szCs w:val="24"/>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pStyle w:val="960"/>
        <w:ind w:firstLine="3390"/>
        <w:jc w:val="both"/>
        <w:rPr>
          <w:rFonts w:ascii="黑体" w:hAnsi="黑体" w:eastAsia="黑体" w:cs="Times New Roman"/>
          <w:bCs w:val="0"/>
          <w:i/>
          <w:color w:val="auto"/>
          <w:sz w:val="32"/>
          <w:szCs w:val="32"/>
          <w:highlight w:val="none"/>
          <w:u w:val="none"/>
          <w:shd w:val="clear" w:color="auto" w:fill="auto"/>
        </w:rPr>
      </w:pPr>
      <w:r>
        <w:rPr>
          <w:rFonts w:ascii="宋体" w:hAnsi="宋体"/>
          <w:bCs w:val="0"/>
          <w:color w:val="auto"/>
          <w:sz w:val="24"/>
          <w:highlight w:val="none"/>
          <w:shd w:val="clear" w:color="auto" w:fill="auto"/>
        </w:rPr>
        <w:br w:type="page" w:clear="all"/>
      </w:r>
      <w:bookmarkStart w:id="258" w:name="_Toc13921"/>
      <w:r/>
      <w:bookmarkStart w:id="259" w:name="_Toc27332"/>
      <w:r/>
      <w:bookmarkStart w:id="260" w:name="_Toc10385"/>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八、投标函</w:t>
      </w:r>
      <w:bookmarkEnd w:id="258"/>
      <w:r/>
      <w:bookmarkEnd w:id="259"/>
      <w:r/>
      <w:bookmarkEnd w:id="260"/>
      <w:r/>
      <w:r/>
    </w:p>
    <w:p>
      <w:pPr>
        <w:pStyle w:val="1043"/>
        <w:ind w:firstLine="0"/>
        <w:spacing w:before="0" w:after="0" w:line="420" w:lineRule="exact"/>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致：</w:t>
      </w:r>
      <w:r>
        <w:rPr>
          <w:rFonts w:hint="eastAsia" w:ascii="宋体" w:hAnsi="宋体"/>
          <w:color w:val="auto"/>
          <w:szCs w:val="21"/>
          <w:highlight w:val="none"/>
          <w:u w:val="single"/>
          <w:shd w:val="clear" w:color="auto" w:fill="auto"/>
          <w:lang w:eastAsia="zh-CN"/>
        </w:rPr>
        <w:t xml:space="preserve">连云港市第一人民医院</w:t>
      </w:r>
      <w:r/>
    </w:p>
    <w:p>
      <w:pPr>
        <w:pStyle w:val="1043"/>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根据贵方的</w:t>
      </w:r>
      <w:r>
        <w:rPr>
          <w:rFonts w:hint="eastAsia" w:ascii="宋体" w:hAnsi="宋体"/>
          <w:color w:val="auto"/>
          <w:szCs w:val="21"/>
          <w:highlight w:val="none"/>
          <w:u w:val="single"/>
          <w:shd w:val="clear" w:color="auto" w:fill="auto"/>
          <w:lang w:eastAsia="zh-CN"/>
        </w:rPr>
        <w:t xml:space="preserve">（</w:t>
      </w:r>
      <w:r>
        <w:rPr>
          <w:rFonts w:hint="eastAsia" w:ascii="宋体" w:hAnsi="宋体"/>
          <w:color w:val="auto"/>
          <w:szCs w:val="21"/>
          <w:highlight w:val="none"/>
          <w:u w:val="single"/>
          <w:shd w:val="clear" w:color="auto" w:fill="auto"/>
          <w:lang w:val="en-US" w:eastAsia="zh-CN"/>
        </w:rPr>
        <w:t xml:space="preserve">项目编号</w:t>
      </w:r>
      <w:r>
        <w:rPr>
          <w:rFonts w:hint="eastAsia" w:ascii="宋体" w:hAnsi="宋体"/>
          <w:color w:val="auto"/>
          <w:szCs w:val="21"/>
          <w:highlight w:val="none"/>
          <w:u w:val="single"/>
          <w:shd w:val="clear" w:color="auto" w:fill="auto"/>
          <w:lang w:eastAsia="zh-CN"/>
        </w:rPr>
        <w:t xml:space="preserve">）</w:t>
      </w:r>
      <w:r>
        <w:rPr>
          <w:rFonts w:hint="eastAsia" w:ascii="宋体" w:hAnsi="宋体"/>
          <w:color w:val="auto"/>
          <w:szCs w:val="21"/>
          <w:highlight w:val="none"/>
          <w:shd w:val="clear" w:color="auto" w:fill="auto"/>
        </w:rPr>
        <w:t xml:space="preserve">招标文件，正式授权下述签字人______(姓名)代表我方______________（投标人的名称），全权处理本次项目投标的有关事宜。</w:t>
      </w:r>
      <w:r/>
    </w:p>
    <w:p>
      <w:pPr>
        <w:pStyle w:val="1043"/>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据此函，__________签字人兹宣布同意如下：</w:t>
      </w:r>
      <w:r/>
    </w:p>
    <w:p>
      <w:pPr>
        <w:pStyle w:val="1043"/>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1.按招标文件规定的各项要求，向买方提供所需服务（包含与服务相关的货物）。</w:t>
      </w:r>
      <w:r/>
    </w:p>
    <w:p>
      <w:pPr>
        <w:pStyle w:val="1043"/>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2.我们完全理解贵方不一定将合同授予最低报价的投标人。</w:t>
      </w:r>
      <w:r/>
    </w:p>
    <w:p>
      <w:pPr>
        <w:pStyle w:val="1043"/>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3.我们已详细审核全部招标文件及其有效补充文件，我们知道必须放弃提出含糊不清或误解问题的权利。</w:t>
      </w:r>
      <w:r/>
    </w:p>
    <w:p>
      <w:pPr>
        <w:pStyle w:val="1043"/>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4.我们同意从规定的开标日期起遵循本投标文件，并在规定的投标有效期期满之前均具有约束力。</w:t>
      </w:r>
      <w:r/>
    </w:p>
    <w:p>
      <w:pPr>
        <w:pStyle w:val="1043"/>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5</w:t>
      </w:r>
      <w:r>
        <w:rPr>
          <w:rFonts w:hint="eastAsia" w:ascii="宋体" w:hAnsi="宋体"/>
          <w:color w:val="auto"/>
          <w:szCs w:val="21"/>
          <w:highlight w:val="none"/>
          <w:shd w:val="clear" w:color="auto" w:fill="auto"/>
        </w:rPr>
        <w:t xml:space="preserve">.同意向贵方提供贵方可能另外要求的与投标有关的任何证据或资料，并保证我方已提供和将要提供的文件是真实的、准确的。</w:t>
      </w:r>
      <w:r/>
    </w:p>
    <w:p>
      <w:pPr>
        <w:pStyle w:val="1043"/>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6</w:t>
      </w:r>
      <w:r>
        <w:rPr>
          <w:rFonts w:hint="eastAsia" w:ascii="宋体" w:hAnsi="宋体"/>
          <w:color w:val="auto"/>
          <w:szCs w:val="21"/>
          <w:highlight w:val="none"/>
          <w:shd w:val="clear" w:color="auto" w:fill="auto"/>
        </w:rPr>
        <w:t xml:space="preserve">.一旦我方中标</w:t>
      </w: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rPr>
        <w:t xml:space="preserve">我方将根据招标文件的规定，严格履行合同的责任和义务</w:t>
      </w: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rPr>
        <w:t xml:space="preserve">并保证在招标文件规定的时</w:t>
      </w:r>
      <w:r>
        <w:rPr>
          <w:rFonts w:hint="eastAsia" w:ascii="宋体" w:hAnsi="宋体"/>
          <w:color w:val="auto"/>
          <w:szCs w:val="21"/>
          <w:highlight w:val="none"/>
          <w:shd w:val="clear" w:color="auto" w:fill="auto"/>
          <w:lang w:eastAsia="zh-CN"/>
        </w:rPr>
        <w:t xml:space="preserve">间内</w:t>
      </w:r>
      <w:r>
        <w:rPr>
          <w:rFonts w:hint="eastAsia" w:ascii="宋体" w:hAnsi="宋体"/>
          <w:color w:val="auto"/>
          <w:szCs w:val="21"/>
          <w:highlight w:val="none"/>
          <w:shd w:val="clear" w:color="auto" w:fill="auto"/>
        </w:rPr>
        <w:t xml:space="preserve">完成项目，交付买方验收、使用。</w:t>
      </w:r>
      <w:r/>
    </w:p>
    <w:p>
      <w:pPr>
        <w:pStyle w:val="1043"/>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7</w:t>
      </w:r>
      <w:r>
        <w:rPr>
          <w:rFonts w:hint="eastAsia" w:ascii="宋体" w:hAnsi="宋体"/>
          <w:color w:val="auto"/>
          <w:szCs w:val="21"/>
          <w:highlight w:val="none"/>
          <w:shd w:val="clear" w:color="auto" w:fill="auto"/>
        </w:rPr>
        <w:t xml:space="preserve">.与本投标有关的正式通讯地址为：</w:t>
      </w:r>
      <w:r/>
    </w:p>
    <w:p>
      <w:pPr>
        <w:pStyle w:val="1043"/>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地          址：</w:t>
      </w:r>
      <w:r/>
    </w:p>
    <w:p>
      <w:pPr>
        <w:pStyle w:val="1043"/>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邮          编：</w:t>
      </w:r>
      <w:r/>
    </w:p>
    <w:p>
      <w:pPr>
        <w:pStyle w:val="1043"/>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          话：</w:t>
      </w:r>
      <w:r/>
    </w:p>
    <w:p>
      <w:pPr>
        <w:pStyle w:val="1043"/>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传          真：</w:t>
      </w:r>
      <w:r/>
    </w:p>
    <w:p>
      <w:pPr>
        <w:pStyle w:val="1043"/>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投标人开户行：</w:t>
      </w:r>
      <w:r/>
    </w:p>
    <w:p>
      <w:pPr>
        <w:pStyle w:val="1043"/>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账          号： </w:t>
      </w:r>
      <w:r/>
    </w:p>
    <w:p>
      <w:pPr>
        <w:pStyle w:val="1043"/>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pStyle w:val="1043"/>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 w:val="24"/>
          <w:szCs w:val="21"/>
          <w:highlight w:val="none"/>
          <w:shd w:val="clear" w:color="auto" w:fill="auto"/>
        </w:rPr>
        <w:t xml:space="preserve">投标人（盖章）：</w:t>
      </w:r>
      <w:r/>
    </w:p>
    <w:p>
      <w:pPr>
        <w:pStyle w:val="1043"/>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日           期：________年____月____日</w:t>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both"/>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r>
      <w:r/>
    </w:p>
    <w:p>
      <w:pPr>
        <w:jc w:val="center"/>
        <w:keepLines w:val="0"/>
        <w:keepNext w:val="0"/>
        <w:pageBreakBefore w:val="0"/>
        <w:spacing w:after="181"/>
        <w:widowControl w:val="off"/>
        <w:rPr>
          <w:rFonts w:hint="default" w:ascii="宋体" w:hAnsi="宋体" w:eastAsia="宋体" w:cs="宋体"/>
          <w:iCs/>
          <w:color w:val="auto"/>
          <w:sz w:val="32"/>
          <w:szCs w:val="32"/>
          <w:highlight w:val="none"/>
          <w:u w:val="single"/>
          <w:lang w:val="en-US" w:eastAsia="zh-CN"/>
        </w:rPr>
      </w:pPr>
      <w:r>
        <w:rPr>
          <w:rFonts w:hint="eastAsia" w:ascii="黑体" w:hAnsi="黑体" w:eastAsia="黑体" w:cs="Times New Roman"/>
          <w:i w:val="0"/>
          <w:iCs/>
          <w:color w:val="auto"/>
          <w:sz w:val="32"/>
          <w:szCs w:val="32"/>
          <w:highlight w:val="none"/>
          <w:u w:val="single"/>
          <w:shd w:val="clear" w:color="auto" w:fill="auto"/>
        </w:rPr>
        <w:t xml:space="preserve">九、</w:t>
      </w:r>
      <w:r>
        <w:rPr>
          <w:rFonts w:hint="eastAsia" w:ascii="宋体" w:hAnsi="宋体" w:eastAsia="宋体" w:cs="宋体"/>
          <w:iCs/>
          <w:color w:val="auto"/>
          <w:sz w:val="32"/>
          <w:szCs w:val="32"/>
          <w:highlight w:val="none"/>
          <w:u w:val="single"/>
        </w:rPr>
        <w:t xml:space="preserve">中小企业声明函</w:t>
      </w:r>
      <w:r>
        <w:rPr>
          <w:rFonts w:hint="eastAsia" w:ascii="宋体" w:hAnsi="宋体" w:cs="宋体"/>
          <w:iCs/>
          <w:color w:val="auto"/>
          <w:sz w:val="32"/>
          <w:szCs w:val="32"/>
          <w:highlight w:val="none"/>
          <w:u w:val="single"/>
          <w:lang w:val="en-US" w:eastAsia="zh-CN"/>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采购活动，提供的货物全部由符合政策要求的中小微企业制造。根据《工业和信息化部、国家统计局、国家发展和改革委员会、财政部关于印发中小企业划型标准规定的通知》(工信部联企业</w:t>
      </w:r>
      <w:r>
        <w:rPr>
          <w:rFonts w:hint="eastAsia" w:ascii="宋体" w:hAnsi="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)的规定，相关企业的具体情况如下：</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firstLine="360"/>
        <w:jc w:val="center"/>
        <w:spacing w:line="560" w:lineRule="exact"/>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                   日  期：</w:t>
      </w:r>
      <w:r/>
    </w:p>
    <w:p>
      <w:pPr>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2：请投标人如实填写，所填内容须与报价明细表一致，行数或事项不够，可自行增加。如填写不完整或不一致或填写有误或未提供此声明函，将不享受扶持政策。</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w:t>
      </w:r>
      <w:r/>
    </w:p>
    <w:p>
      <w:pPr>
        <w:ind w:firstLine="4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jc w:val="center"/>
        <w:spacing w:line="460" w:lineRule="exact"/>
        <w:rPr>
          <w:rFonts w:hint="eastAsia" w:ascii="宋体" w:hAnsi="宋体" w:eastAsia="宋体" w:cs="宋体"/>
          <w:b/>
          <w:iCs/>
          <w:color w:val="auto"/>
          <w:sz w:val="32"/>
          <w:szCs w:val="32"/>
          <w:highlight w:val="none"/>
        </w:rPr>
      </w:pPr>
      <w:r>
        <w:rPr>
          <w:rFonts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宋体" w:hAnsi="宋体" w:eastAsia="宋体" w:cs="宋体"/>
          <w:iCs/>
          <w:color w:val="auto"/>
          <w:sz w:val="32"/>
          <w:szCs w:val="32"/>
          <w:highlight w:val="none"/>
          <w:u w:val="single"/>
        </w:rPr>
        <w:t xml:space="preserve">残疾人福利性单位声明函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1"/>
          <w:highlight w:val="none"/>
          <w:lang w:eastAsia="zh-CN"/>
        </w:rPr>
        <w:t xml:space="preserve">〔2017〕141号</w:t>
      </w:r>
      <w:r>
        <w:rPr>
          <w:rFonts w:hint="eastAsia" w:ascii="宋体" w:hAnsi="宋体" w:eastAsia="宋体" w:cs="宋体"/>
          <w:color w:val="auto"/>
          <w:sz w:val="24"/>
          <w:szCs w:val="21"/>
          <w:highlight w:val="none"/>
        </w:rPr>
        <w:t xml:space="preserve">）的规定，本单位为符合条件的残疾人福利性单位，且本单位参加______单位的招标文件编号为______的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项目（分包号：**）采购活动提供本单位制造的货物，或者提供其他残疾人福利性单位制造的货物（不包括使用非残疾人福利性单位注册商标的货物）。相关企业的具体情况如下：</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w:t>
      </w:r>
      <w:r>
        <w:rPr>
          <w:rFonts w:hint="eastAsia" w:ascii="宋体" w:hAnsi="宋体" w:eastAsia="宋体" w:cs="宋体"/>
          <w:color w:val="auto"/>
          <w:sz w:val="24"/>
          <w:szCs w:val="21"/>
          <w:highlight w:val="none"/>
          <w:u w:val="single"/>
        </w:rPr>
        <w:t xml:space="preserve">（货物名称） </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　（企业名称）　</w:t>
      </w:r>
      <w:r>
        <w:rPr>
          <w:rFonts w:hint="eastAsia" w:ascii="宋体" w:hAnsi="宋体" w:eastAsia="宋体" w:cs="宋体"/>
          <w:color w:val="auto"/>
          <w:sz w:val="24"/>
          <w:szCs w:val="21"/>
          <w:highlight w:val="none"/>
        </w:rPr>
        <w:t xml:space="preserve">，属于残疾人福利性单位；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u w:val="single"/>
        </w:rPr>
        <w:t xml:space="preserve"> （货物名称） </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　（企业名称）　</w:t>
      </w:r>
      <w:r>
        <w:rPr>
          <w:rFonts w:hint="eastAsia" w:ascii="宋体" w:hAnsi="宋体" w:eastAsia="宋体" w:cs="宋体"/>
          <w:color w:val="auto"/>
          <w:sz w:val="24"/>
          <w:szCs w:val="21"/>
          <w:highlight w:val="none"/>
        </w:rPr>
        <w:t xml:space="preserve">，属于残疾人福利性单位；</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请投标人如实填写，所填内容须与报价明细表一致，如填写不完整或不一致或填写有误或未提供此声明函，将不享受扶持政策。2、中标人为残疾人福利单位的，此声明函将随中标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投标人全称（加盖CA电子公章）：</w:t>
      </w:r>
      <w:r/>
    </w:p>
    <w:p>
      <w:pPr>
        <w:ind w:right="1560" w:firstLine="480"/>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ind w:right="1560" w:firstLine="480"/>
        <w:jc w:val="center"/>
        <w:spacing w:line="588" w:lineRule="exact"/>
        <w:tabs>
          <w:tab w:val="left" w:pos="4860" w:leader="none"/>
        </w:tabs>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一</w:t>
      </w:r>
      <w:r>
        <w:rPr>
          <w:rFonts w:hint="eastAsia" w:ascii="黑体" w:hAnsi="黑体" w:eastAsia="黑体" w:cs="Times New Roman"/>
          <w:i w:val="0"/>
          <w:iCs/>
          <w:color w:val="auto"/>
          <w:sz w:val="32"/>
          <w:szCs w:val="32"/>
          <w:highlight w:val="none"/>
          <w:u w:val="single"/>
          <w:shd w:val="clear" w:color="auto" w:fill="auto"/>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投标分项</w:t>
      </w:r>
      <w:r>
        <w:rPr>
          <w:rFonts w:hint="eastAsia" w:ascii="黑体" w:hAnsi="黑体" w:eastAsia="黑体" w:cs="Times New Roman"/>
          <w:i w:val="0"/>
          <w:iCs/>
          <w:color w:val="auto"/>
          <w:sz w:val="32"/>
          <w:szCs w:val="32"/>
          <w:highlight w:val="none"/>
          <w:u w:val="single"/>
          <w:shd w:val="clear" w:color="auto" w:fill="auto"/>
        </w:rPr>
        <w:t xml:space="preserve">报价表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      项目编号：      分包号：</w:t>
      </w:r>
      <w:r/>
    </w:p>
    <w:p>
      <w:pPr>
        <w:jc w:val="righ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单位：元</w:t>
      </w:r>
      <w:r/>
    </w:p>
    <w:tbl>
      <w:tblPr>
        <w:tblStyle w:val="738"/>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979"/>
        <w:gridCol w:w="791"/>
        <w:gridCol w:w="1023"/>
        <w:gridCol w:w="663"/>
        <w:gridCol w:w="513"/>
        <w:gridCol w:w="188"/>
        <w:gridCol w:w="1119"/>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序号</w:t>
            </w:r>
            <w:r/>
          </w:p>
        </w:tc>
        <w:tc>
          <w:tcPr>
            <w:tcW w:w="979"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货物（标的）名称</w:t>
            </w:r>
            <w:r/>
          </w:p>
        </w:tc>
        <w:tc>
          <w:tcPr>
            <w:tcW w:w="79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品牌</w:t>
            </w:r>
            <w:r/>
          </w:p>
        </w:tc>
        <w:tc>
          <w:tcPr>
            <w:tcW w:w="1023"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是否符合本国产品标准</w:t>
            </w:r>
            <w:r/>
          </w:p>
        </w:tc>
        <w:tc>
          <w:tcPr>
            <w:tcW w:w="663"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规格型号</w:t>
            </w:r>
            <w:r/>
          </w:p>
        </w:tc>
        <w:tc>
          <w:tcPr>
            <w:gridSpan w:val="2"/>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w:t>
            </w:r>
            <w:r/>
          </w:p>
        </w:tc>
        <w:tc>
          <w:tcPr>
            <w:tcW w:w="1119"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制造商企业类型</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单价</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数量</w:t>
            </w:r>
            <w:r/>
          </w:p>
        </w:tc>
        <w:tc>
          <w:tcPr>
            <w:tcW w:w="112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计量单位</w:t>
            </w:r>
            <w:r/>
          </w:p>
        </w:tc>
        <w:tc>
          <w:tcPr>
            <w:tcW w:w="98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总计（元）</w:t>
            </w:r>
            <w:r/>
          </w:p>
        </w:tc>
        <w:tc>
          <w:tcPr>
            <w:gridSpan w:val="6"/>
            <w:tcW w:w="4809"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12"/>
            <w:tcW w:w="929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b/>
                <w:bCs/>
                <w:color w:val="auto"/>
                <w:sz w:val="24"/>
                <w:szCs w:val="3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32"/>
                <w:highlight w:val="none"/>
                <w:u w:val="single"/>
                <w:lang w:val="en-US" w:eastAsia="zh-CN"/>
              </w:rPr>
              <w:t xml:space="preserve">     </w:t>
            </w:r>
            <w:r>
              <w:rPr>
                <w:rFonts w:hint="eastAsia" w:ascii="宋体" w:hAnsi="宋体" w:eastAsia="宋体" w:cs="宋体"/>
                <w:b/>
                <w:bCs/>
                <w:color w:val="auto"/>
                <w:sz w:val="24"/>
                <w:szCs w:val="32"/>
                <w:highlight w:val="none"/>
              </w:rPr>
              <w:t xml:space="preserve">%。</w:t>
            </w:r>
            <w:r/>
          </w:p>
        </w:tc>
      </w:tr>
    </w:tbl>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填报说明：</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4、行数或事项不够，可自行增加。</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b/>
          <w:color w:val="auto"/>
          <w:sz w:val="32"/>
          <w:szCs w:val="32"/>
          <w:highlight w:val="none"/>
          <w:shd w:val="clear" w:color="auto" w:fill="auto"/>
        </w:rPr>
        <w:br w:type="page" w:clear="all"/>
      </w:r>
      <w:bookmarkEnd w:id="257"/>
      <w:r/>
      <w:bookmarkStart w:id="261" w:name="_Hlt26955054"/>
      <w:r/>
      <w:bookmarkEnd w:id="261"/>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二</w:t>
      </w:r>
      <w:r>
        <w:rPr>
          <w:rFonts w:hint="eastAsia" w:ascii="黑体" w:hAnsi="黑体" w:eastAsia="黑体" w:cs="Times New Roman"/>
          <w:i w:val="0"/>
          <w:iCs/>
          <w:color w:val="auto"/>
          <w:sz w:val="32"/>
          <w:szCs w:val="32"/>
          <w:highlight w:val="none"/>
          <w:u w:val="single"/>
          <w:shd w:val="clear" w:color="auto" w:fill="auto"/>
        </w:rPr>
        <w:t xml:space="preserve">、商务</w:t>
      </w:r>
      <w:r>
        <w:rPr>
          <w:rFonts w:hint="eastAsia" w:ascii="黑体" w:hAnsi="黑体" w:eastAsia="黑体" w:cs="Times New Roman"/>
          <w:i w:val="0"/>
          <w:iCs/>
          <w:color w:val="auto"/>
          <w:sz w:val="32"/>
          <w:szCs w:val="32"/>
          <w:highlight w:val="none"/>
          <w:u w:val="single"/>
          <w:shd w:val="clear" w:color="auto" w:fill="auto"/>
          <w:lang w:eastAsia="zh-CN"/>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技术</w:t>
      </w:r>
      <w:r>
        <w:rPr>
          <w:rFonts w:hint="eastAsia" w:ascii="黑体" w:hAnsi="黑体" w:eastAsia="黑体" w:cs="Times New Roman"/>
          <w:i w:val="0"/>
          <w:iCs/>
          <w:color w:val="auto"/>
          <w:sz w:val="32"/>
          <w:szCs w:val="32"/>
          <w:highlight w:val="none"/>
          <w:u w:val="single"/>
          <w:shd w:val="clear" w:color="auto" w:fill="auto"/>
        </w:rPr>
        <w:t xml:space="preserve">要求响应及偏离表（分包号：**）</w:t>
      </w:r>
      <w:r/>
    </w:p>
    <w:p>
      <w:pPr>
        <w:jc w:val="left"/>
        <w:keepLines w:val="0"/>
        <w:keepNext w:val="0"/>
        <w:pageBreakBefore w:val="0"/>
        <w:spacing w:line="360" w:lineRule="auto"/>
        <w:widowControl w:val="off"/>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t xml:space="preserve">请逐条对应采购文件“项目需求”等内容要求的商务</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技术</w:t>
      </w:r>
      <w:r>
        <w:rPr>
          <w:rFonts w:hint="eastAsia" w:ascii="宋体" w:hAnsi="宋体" w:cs="宋体"/>
          <w:bCs/>
          <w:color w:val="auto"/>
          <w:sz w:val="24"/>
          <w:szCs w:val="24"/>
          <w:highlight w:val="none"/>
          <w:shd w:val="clear" w:color="auto" w:fill="auto"/>
        </w:rPr>
        <w:t xml:space="preserve">条件，填写该表</w:t>
      </w:r>
      <w:r/>
    </w:p>
    <w:tbl>
      <w:tblPr>
        <w:tblStyle w:val="738"/>
        <w:tblW w:w="8865" w:type="dxa"/>
        <w:tblInd w:w="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037"/>
        <w:gridCol w:w="2029"/>
        <w:gridCol w:w="2883"/>
        <w:gridCol w:w="1302"/>
        <w:gridCol w:w="1614"/>
      </w:tblGrid>
      <w:tr>
        <w:trPr>
          <w:cantSplit/>
        </w:trPr>
        <w:tc>
          <w:tcPr>
            <w:tcW w:w="1037"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bookmarkStart w:id="262" w:name="_Hlt26671343"/>
            <w:r/>
            <w:bookmarkEnd w:id="262"/>
            <w:r/>
            <w:bookmarkStart w:id="263" w:name="_Hlt26955064"/>
            <w:r/>
            <w:bookmarkEnd w:id="263"/>
            <w:r/>
            <w:bookmarkStart w:id="264" w:name="_Hlt26955056"/>
            <w:r/>
            <w:bookmarkEnd w:id="264"/>
            <w:r/>
            <w:bookmarkStart w:id="265" w:name="_Hlt24879081"/>
            <w:r/>
            <w:bookmarkEnd w:id="265"/>
            <w:r/>
            <w:bookmarkStart w:id="266" w:name="_Hlt26671372"/>
            <w:r/>
            <w:bookmarkEnd w:id="266"/>
            <w:r/>
            <w:bookmarkStart w:id="267" w:name="_Hlt26609391"/>
            <w:r/>
            <w:bookmarkEnd w:id="267"/>
            <w:r/>
            <w:bookmarkStart w:id="268" w:name="_Hlt26782999"/>
            <w:r/>
            <w:bookmarkEnd w:id="268"/>
            <w:r/>
            <w:bookmarkStart w:id="269" w:name="_Hlt26580838"/>
            <w:r/>
            <w:bookmarkEnd w:id="269"/>
            <w:r>
              <w:rPr>
                <w:rFonts w:hint="eastAsia" w:ascii="宋体" w:hAnsi="宋体"/>
                <w:color w:val="auto"/>
                <w:sz w:val="24"/>
                <w:szCs w:val="24"/>
                <w:highlight w:val="none"/>
                <w:shd w:val="clear" w:color="auto" w:fill="auto"/>
              </w:rPr>
              <w:t xml:space="preserve">序号</w:t>
            </w:r>
            <w:r/>
          </w:p>
        </w:tc>
        <w:tc>
          <w:tcPr>
            <w:tcW w:w="2029"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招标文件要求</w:t>
            </w:r>
            <w:r/>
          </w:p>
        </w:tc>
        <w:tc>
          <w:tcPr>
            <w:tcW w:w="2883"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投标响应情况</w:t>
            </w:r>
            <w:r/>
          </w:p>
        </w:tc>
        <w:tc>
          <w:tcPr>
            <w:tcW w:w="1302"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超出、符合或偏离</w:t>
            </w:r>
            <w:r/>
          </w:p>
        </w:tc>
        <w:tc>
          <w:tcPr>
            <w:tcW w:w="1614"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证明</w:t>
            </w:r>
            <w:r/>
          </w:p>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材料</w:t>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bl>
    <w:p>
      <w:pP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注： 行数不够，可自行添加。</w:t>
      </w:r>
      <w:r/>
    </w:p>
    <w:p>
      <w:pPr>
        <w:keepLines w:val="0"/>
        <w:keepNext w:val="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投标人（盖章）：</w:t>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法定代表人或委托代理人（签字或盖章）：</w:t>
      </w:r>
      <w:r/>
    </w:p>
    <w:p>
      <w:pPr>
        <w:keepLines w:val="0"/>
        <w:keepNext w:val="0"/>
        <w:pageBreakBefore w:val="0"/>
        <w:spacing w:line="360" w:lineRule="auto"/>
        <w:widowControl w:val="off"/>
        <w:rPr>
          <w:rFonts w:hint="eastAsia" w:ascii="仿宋_GB2312" w:hAnsi="Arial"/>
          <w:color w:val="auto"/>
          <w:sz w:val="30"/>
          <w:highlight w:val="none"/>
          <w:shd w:val="clear" w:color="auto" w:fill="auto"/>
        </w:rPr>
      </w:pPr>
      <w:r>
        <w:rPr>
          <w:rFonts w:hint="eastAsia" w:ascii="宋体" w:hAnsi="宋体"/>
          <w:color w:val="auto"/>
          <w:sz w:val="24"/>
          <w:szCs w:val="21"/>
          <w:highlight w:val="none"/>
          <w:shd w:val="clear" w:color="auto" w:fill="auto"/>
        </w:rPr>
        <w:t xml:space="preserve">日期：    年     月     日</w:t>
      </w:r>
      <w:bookmarkEnd w:id="237"/>
      <w:r/>
      <w:bookmarkEnd w:id="238"/>
      <w:r/>
      <w:r/>
    </w:p>
    <w:p>
      <w:pPr>
        <w:pStyle w:val="963"/>
        <w:ind w:firstLine="0"/>
        <w:rPr>
          <w:rFonts w:hint="eastAsia" w:ascii="宋体" w:hAnsi="宋体"/>
          <w:color w:val="auto"/>
          <w:sz w:val="24"/>
          <w:highlight w:val="none"/>
          <w:shd w:val="clear" w:color="auto" w:fill="auto"/>
        </w:rPr>
      </w:pPr>
      <w:r/>
      <w:bookmarkStart w:id="270" w:name="_Toc462564146"/>
      <w:r/>
      <w:bookmarkEnd w:id="270"/>
      <w:r/>
      <w:bookmarkStart w:id="271" w:name="_Hlt26955066"/>
      <w:r/>
      <w:bookmarkEnd w:id="271"/>
      <w:r/>
      <w:bookmarkStart w:id="272" w:name="_Hlt26671374"/>
      <w:r/>
      <w:bookmarkEnd w:id="272"/>
      <w:r/>
      <w:bookmarkStart w:id="273" w:name="_Hlt26609389"/>
      <w:r/>
      <w:bookmarkEnd w:id="273"/>
      <w:r/>
      <w:r/>
    </w:p>
    <w:p>
      <w:pPr>
        <w:jc w:val="center"/>
        <w:rPr>
          <w:rFonts w:hint="eastAsia" w:ascii="黑体" w:hAnsi="黑体" w:eastAsia="黑体"/>
          <w:b/>
          <w:color w:val="auto"/>
          <w:sz w:val="32"/>
          <w:szCs w:val="32"/>
          <w:highlight w:val="none"/>
          <w:shd w:val="clear" w:color="auto" w:fill="auto"/>
        </w:rPr>
      </w:pPr>
      <w:r/>
      <w:bookmarkStart w:id="274" w:name="_格式2__法定代表人授权书"/>
      <w:r/>
      <w:bookmarkEnd w:id="274"/>
      <w:r/>
      <w:r/>
    </w:p>
    <w:p>
      <w:pPr>
        <w:jc w:val="cente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keepLines w:val="0"/>
        <w:keepNext w:val="0"/>
        <w:pageBreakBefore w:val="0"/>
        <w:spacing w:line="360" w:lineRule="auto"/>
        <w:widowControl w:val="off"/>
        <w:rPr>
          <w:rFonts w:hint="eastAsia" w:eastAsia="仿宋_GB2312"/>
          <w:color w:val="auto"/>
          <w:sz w:val="24"/>
          <w:szCs w:val="20"/>
          <w:highlight w:val="none"/>
          <w:shd w:val="clear" w:color="auto" w:fill="auto"/>
        </w:rPr>
      </w:pPr>
      <w:r>
        <w:rPr>
          <w:rFonts w:hint="eastAsia" w:ascii="黑体" w:hAnsi="黑体" w:eastAsia="黑体" w:cs="Times New Roman"/>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三</w:t>
      </w:r>
      <w:r>
        <w:rPr>
          <w:rFonts w:hint="eastAsia" w:ascii="黑体" w:hAnsi="黑体" w:eastAsia="黑体" w:cs="Times New Roman"/>
          <w:i w:val="0"/>
          <w:iCs/>
          <w:color w:val="auto"/>
          <w:sz w:val="32"/>
          <w:szCs w:val="32"/>
          <w:highlight w:val="none"/>
          <w:u w:val="single"/>
          <w:shd w:val="clear" w:color="auto" w:fill="auto"/>
        </w:rPr>
        <w:t xml:space="preserve">、开标一览表</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项目</w:t>
      </w:r>
      <w:r>
        <w:rPr>
          <w:rFonts w:hint="eastAsia" w:ascii="宋体" w:hAnsi="宋体"/>
          <w:color w:val="auto"/>
          <w:sz w:val="24"/>
          <w:szCs w:val="24"/>
          <w:highlight w:val="none"/>
          <w:shd w:val="clear" w:color="auto" w:fill="auto"/>
        </w:rPr>
        <w:t xml:space="preserve">编号：项目编号</w:t>
      </w:r>
      <w:r/>
    </w:p>
    <w:p>
      <w:pPr>
        <w:ind w:firstLine="480"/>
        <w:keepLines w:val="0"/>
        <w:keepNext w:val="0"/>
        <w:pageBreakBefore w:val="0"/>
        <w:spacing w:line="360" w:lineRule="auto"/>
        <w:widowControl w:val="off"/>
        <w:rPr>
          <w:color w:val="auto"/>
          <w:sz w:val="24"/>
          <w:szCs w:val="24"/>
          <w:highlight w:val="none"/>
          <w:shd w:val="clear" w:color="auto" w:fill="auto"/>
        </w:rPr>
      </w:pPr>
      <w:r>
        <w:rPr>
          <w:color w:val="auto"/>
          <w:sz w:val="24"/>
          <w:szCs w:val="24"/>
          <w:highlight w:val="none"/>
          <w:shd w:val="clear" w:color="auto" w:fill="auto"/>
        </w:rPr>
        <w:t xml:space="preserve">货币单位：人民币元</w:t>
      </w:r>
      <w:r/>
    </w:p>
    <w:tbl>
      <w:tblPr>
        <w:tblStyle w:val="1028"/>
        <w:tblW w:w="8903" w:type="dxa"/>
        <w:tblInd w:w="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2790"/>
        <w:gridCol w:w="3056"/>
        <w:gridCol w:w="3057"/>
      </w:tblGrid>
      <w:tr>
        <w:trPr>
          <w:trHeight w:val="805"/>
        </w:trPr>
        <w:tc>
          <w:tcPr>
            <w:tcW w:w="2790" w:type="dxa"/>
            <w:vAlign w:val="center"/>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center"/>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项目内容</w:t>
            </w:r>
            <w:r/>
          </w:p>
        </w:tc>
        <w:tc>
          <w:tcPr>
            <w:tcW w:w="3057" w:type="dxa"/>
            <w:vAlign w:val="center"/>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cs="宋体"/>
                <w:color w:val="auto"/>
                <w:sz w:val="24"/>
                <w:szCs w:val="24"/>
                <w:highlight w:val="none"/>
                <w:shd w:val="clear" w:color="auto" w:fill="auto"/>
                <w:lang w:val="en-US" w:eastAsia="zh-CN"/>
              </w:rPr>
              <w:t xml:space="preserve">总价</w:t>
            </w:r>
            <w:r>
              <w:rPr>
                <w:rFonts w:ascii="宋体" w:hAnsi="宋体" w:eastAsia="宋体" w:cs="宋体"/>
                <w:color w:val="auto"/>
                <w:sz w:val="24"/>
                <w:szCs w:val="24"/>
                <w:highlight w:val="none"/>
                <w:shd w:val="clear" w:color="auto" w:fill="auto"/>
              </w:rPr>
              <w:t xml:space="preserve">（小写）</w:t>
            </w:r>
            <w:r/>
          </w:p>
        </w:tc>
      </w:tr>
      <w:tr>
        <w:trPr>
          <w:trHeight w:val="805"/>
        </w:trPr>
        <w:tc>
          <w:tcPr>
            <w:tcW w:w="2790" w:type="dxa"/>
            <w:vAlign w:val="center"/>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center"/>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ascii="宋体" w:hAnsi="宋体" w:eastAsia="宋体" w:cs="宋体"/>
                <w:color w:val="auto"/>
                <w:sz w:val="24"/>
                <w:szCs w:val="24"/>
                <w:highlight w:val="none"/>
                <w:shd w:val="clear" w:color="auto" w:fill="auto"/>
              </w:rPr>
              <w:t xml:space="preserve">详见投标文件</w:t>
            </w:r>
            <w:r/>
          </w:p>
        </w:tc>
        <w:tc>
          <w:tcPr>
            <w:tcW w:w="3057" w:type="dxa"/>
            <w:vAlign w:val="center"/>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          元</w:t>
            </w:r>
            <w:r/>
          </w:p>
        </w:tc>
      </w:tr>
      <w:tr>
        <w:trPr>
          <w:trHeight w:val="805"/>
        </w:trPr>
        <w:tc>
          <w:tcPr>
            <w:tcW w:w="2790" w:type="dxa"/>
            <w:vAlign w:val="center"/>
            <w:textDirection w:val="lrTb"/>
            <w:noWrap w:val="false"/>
          </w:tcPr>
          <w:p>
            <w:pPr>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vertAlign w:val="baseline"/>
                <w:lang w:val="en-US" w:eastAsia="zh-CN"/>
              </w:rPr>
            </w:pPr>
            <w:r>
              <w:rPr>
                <w:rFonts w:hint="eastAsia" w:ascii="宋体" w:hAnsi="宋体" w:cs="Times New Roman"/>
                <w:color w:val="auto"/>
                <w:sz w:val="24"/>
                <w:szCs w:val="24"/>
                <w:highlight w:val="none"/>
                <w:shd w:val="clear" w:color="auto" w:fill="auto"/>
                <w:vertAlign w:val="baseline"/>
                <w:lang w:val="en-US" w:eastAsia="zh-CN"/>
              </w:rPr>
              <w:t xml:space="preserve">总</w:t>
            </w:r>
            <w:r>
              <w:rPr>
                <w:rFonts w:hint="eastAsia" w:ascii="宋体" w:hAnsi="宋体" w:eastAsia="宋体" w:cs="Times New Roman"/>
                <w:color w:val="auto"/>
                <w:sz w:val="24"/>
                <w:szCs w:val="24"/>
                <w:highlight w:val="none"/>
                <w:shd w:val="clear" w:color="auto" w:fill="auto"/>
                <w:vertAlign w:val="baseline"/>
                <w:lang w:val="en-US" w:eastAsia="zh-CN"/>
              </w:rPr>
              <w:t xml:space="preserve">价</w:t>
            </w:r>
            <w:r>
              <w:rPr>
                <w:rFonts w:hint="eastAsia" w:ascii="宋体" w:hAnsi="宋体" w:cs="Times New Roman"/>
                <w:color w:val="auto"/>
                <w:sz w:val="24"/>
                <w:szCs w:val="24"/>
                <w:highlight w:val="none"/>
                <w:shd w:val="clear" w:color="auto" w:fill="auto"/>
                <w:vertAlign w:val="baseline"/>
                <w:lang w:val="en-US" w:eastAsia="zh-CN"/>
              </w:rPr>
              <w:t xml:space="preserve">金额（</w:t>
            </w:r>
            <w:r>
              <w:rPr>
                <w:rFonts w:hint="eastAsia" w:ascii="宋体" w:hAnsi="宋体" w:eastAsia="宋体" w:cs="Times New Roman"/>
                <w:color w:val="auto"/>
                <w:sz w:val="24"/>
                <w:szCs w:val="24"/>
                <w:highlight w:val="none"/>
                <w:shd w:val="clear" w:color="auto" w:fill="auto"/>
                <w:vertAlign w:val="baseline"/>
                <w:lang w:val="en-US" w:eastAsia="zh-CN"/>
              </w:rPr>
              <w:t xml:space="preserve">大写</w:t>
            </w:r>
            <w:r>
              <w:rPr>
                <w:rFonts w:hint="eastAsia" w:ascii="宋体" w:hAnsi="宋体" w:cs="Times New Roman"/>
                <w:color w:val="auto"/>
                <w:sz w:val="24"/>
                <w:szCs w:val="24"/>
                <w:highlight w:val="none"/>
                <w:shd w:val="clear" w:color="auto" w:fill="auto"/>
                <w:vertAlign w:val="baseline"/>
                <w:lang w:val="en-US" w:eastAsia="zh-CN"/>
              </w:rPr>
              <w:t xml:space="preserve">）</w:t>
            </w:r>
            <w:r/>
          </w:p>
        </w:tc>
        <w:tc>
          <w:tcPr>
            <w:gridSpan w:val="2"/>
            <w:tcW w:w="6113" w:type="dxa"/>
            <w:vAlign w:val="center"/>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ascii="宋体" w:hAnsi="宋体" w:eastAsia="宋体" w:cs="Times New Roman"/>
                <w:color w:val="auto"/>
                <w:sz w:val="24"/>
                <w:szCs w:val="24"/>
                <w:highlight w:val="none"/>
                <w:shd w:val="clear" w:color="auto" w:fill="auto"/>
                <w:vertAlign w:val="baseline"/>
              </w:rPr>
            </w:r>
            <w:r/>
          </w:p>
        </w:tc>
      </w:tr>
    </w:tbl>
    <w:p>
      <w:pPr>
        <w:ind w:firstLine="480"/>
        <w:keepLines w:val="0"/>
        <w:keepNext w:val="0"/>
        <w:pageBreakBefore w:val="0"/>
        <w:spacing w:line="360" w:lineRule="auto"/>
        <w:widowControl w:val="off"/>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jc w:val="left"/>
        <w:keepLines w:val="0"/>
        <w:keepNext w:val="0"/>
        <w:pageBreakBefore w:val="0"/>
        <w:spacing w:line="360" w:lineRule="auto"/>
        <w:widowControl w:val="off"/>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投标人</w:t>
      </w:r>
      <w:r>
        <w:rPr>
          <w:rFonts w:hint="eastAsia" w:ascii="宋体" w:hAnsi="宋体"/>
          <w:color w:val="auto"/>
          <w:sz w:val="24"/>
          <w:szCs w:val="24"/>
          <w:highlight w:val="none"/>
          <w:shd w:val="clear" w:color="auto" w:fill="auto"/>
          <w:lang w:val="en-US" w:eastAsia="zh-CN"/>
        </w:rPr>
        <w:t xml:space="preserve">公章</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lang w:val="en-US" w:eastAsia="zh-CN"/>
        </w:rPr>
        <w:t xml:space="preserve">                             </w:t>
      </w:r>
      <w:r>
        <w:rPr>
          <w:rFonts w:ascii="宋体" w:hAnsi="宋体" w:eastAsia="宋体" w:cs="宋体"/>
          <w:color w:val="auto"/>
          <w:sz w:val="24"/>
          <w:szCs w:val="24"/>
          <w:highlight w:val="none"/>
          <w:shd w:val="clear" w:color="auto" w:fill="auto"/>
        </w:rPr>
        <w:t xml:space="preserve">（电子签章）</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                                             </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firstLine="480"/>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宋体" w:hAnsi="宋体" w:cs="仿宋"/>
          <w:b/>
          <w:bCs/>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四</w:t>
      </w:r>
      <w:r>
        <w:rPr>
          <w:rFonts w:hint="eastAsia" w:ascii="黑体" w:hAnsi="黑体" w:eastAsia="黑体" w:cs="Times New Roman"/>
          <w:i w:val="0"/>
          <w:iCs/>
          <w:color w:val="auto"/>
          <w:sz w:val="32"/>
          <w:szCs w:val="32"/>
          <w:highlight w:val="none"/>
          <w:u w:val="single"/>
          <w:shd w:val="clear" w:color="auto" w:fill="auto"/>
        </w:rPr>
        <w:t xml:space="preserve">、财务状况报告及税收、社会保障资金缴纳情况承诺函</w:t>
      </w:r>
      <w:r/>
    </w:p>
    <w:p>
      <w:pPr>
        <w:ind w:firstLine="360"/>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rPr>
        <w:t xml:space="preserve">致：</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lang w:val="en-US" w:eastAsia="zh-CN"/>
        </w:rPr>
        <w:t xml:space="preserve">                 </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w:t>
      </w:r>
      <w:r>
        <w:rPr>
          <w:rFonts w:hint="eastAsia" w:ascii="宋体" w:hAnsi="宋体" w:eastAsia="宋体" w:cs="Times New Roman"/>
          <w:color w:val="auto"/>
          <w:sz w:val="24"/>
          <w:szCs w:val="24"/>
          <w:highlight w:val="none"/>
          <w:u w:val="single"/>
          <w:shd w:val="clear" w:color="auto" w:fill="auto"/>
        </w:rPr>
        <w:t xml:space="preserve"> 供应商名称 </w:t>
      </w:r>
      <w:r>
        <w:rPr>
          <w:rFonts w:hint="eastAsia" w:ascii="宋体" w:hAnsi="宋体" w:eastAsia="宋体" w:cs="Times New Roman"/>
          <w:color w:val="auto"/>
          <w:sz w:val="24"/>
          <w:szCs w:val="24"/>
          <w:highlight w:val="none"/>
          <w:shd w:val="clear" w:color="auto" w:fill="auto"/>
        </w:rPr>
        <w:t xml:space="preserve">参加</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（项目编号：</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）采购，根据《关于简化政府采购供应商资格审查有关事项的通知》（连财购〔2023〕4号）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《关于做好2023年度政府采购领域优化营商环境有关工作的通知》（连财购〔2023〕9号）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我方承诺具备《中华人民共和国政府采购法》第二十二条第（二）、第（四）项，《中华人民共和国政府采购法实施条例》第十七条第（二）项规定条件的，具体包括：</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（1）具有良好的商业信誉和健全的财务会计制度（财务状况报告）；</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（2）有依法缴纳税收和社会保障资金的良好记录。</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特此承诺</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投标人（盖章）：</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jc w:val="center"/>
        <w:pageBreakBefore w:val="0"/>
        <w:spacing w:line="360" w:lineRule="auto"/>
        <w:widowControl w:val="off"/>
        <w:rPr>
          <w:rFonts w:ascii="黑体" w:hAnsi="黑体" w:eastAsia="黑体"/>
          <w:iCs/>
          <w:color w:val="auto"/>
          <w:sz w:val="32"/>
          <w:szCs w:val="32"/>
          <w:highlight w:val="none"/>
          <w:u w:val="single"/>
          <w:shd w:val="clear" w:color="auto" w:fill="auto"/>
        </w:rPr>
      </w:pPr>
      <w:r>
        <w:rPr>
          <w:rFonts w:hint="eastAsia" w:ascii="宋体" w:hAnsi="宋体" w:cs="仿宋"/>
          <w:b/>
          <w:bCs/>
          <w:color w:val="auto"/>
          <w:sz w:val="32"/>
          <w:szCs w:val="32"/>
          <w:highlight w:val="none"/>
          <w:shd w:val="clear" w:color="auto" w:fill="auto"/>
        </w:rPr>
        <w:br w:type="page" w:clear="all"/>
      </w:r>
      <w:bookmarkStart w:id="275" w:name="_Toc31871"/>
      <w:r/>
      <w:bookmarkStart w:id="276" w:name="_Toc25466"/>
      <w:r/>
      <w:bookmarkStart w:id="277" w:name="_Toc29464"/>
      <w:r>
        <w:rPr>
          <w:rFonts w:hint="eastAsia" w:ascii="黑体" w:hAnsi="黑体" w:eastAsia="黑体"/>
          <w:iCs/>
          <w:color w:val="auto"/>
          <w:sz w:val="32"/>
          <w:szCs w:val="32"/>
          <w:highlight w:val="none"/>
          <w:u w:val="single"/>
          <w:shd w:val="clear" w:color="auto" w:fill="auto"/>
        </w:rPr>
        <w:t xml:space="preserve">十</w:t>
      </w:r>
      <w:r>
        <w:rPr>
          <w:rFonts w:hint="eastAsia" w:ascii="黑体" w:hAnsi="黑体" w:eastAsia="黑体"/>
          <w:iCs/>
          <w:color w:val="auto"/>
          <w:sz w:val="32"/>
          <w:szCs w:val="32"/>
          <w:highlight w:val="none"/>
          <w:u w:val="single"/>
          <w:shd w:val="clear" w:color="auto" w:fill="auto"/>
          <w:lang w:val="en-US" w:eastAsia="zh-CN"/>
        </w:rPr>
        <w:t xml:space="preserve">五</w:t>
      </w:r>
      <w:r>
        <w:rPr>
          <w:rFonts w:hint="eastAsia" w:ascii="黑体" w:hAnsi="黑体" w:eastAsia="黑体"/>
          <w:iCs/>
          <w:color w:val="auto"/>
          <w:sz w:val="32"/>
          <w:szCs w:val="32"/>
          <w:highlight w:val="none"/>
          <w:u w:val="single"/>
          <w:shd w:val="clear" w:color="auto" w:fill="auto"/>
        </w:rPr>
        <w:t xml:space="preserve">、方案</w:t>
      </w:r>
      <w:r/>
    </w:p>
    <w:p>
      <w:pPr>
        <w:pStyle w:val="767"/>
        <w:jc w:val="center"/>
        <w:pageBreakBefore w:val="0"/>
        <w:spacing w:line="360" w:lineRule="auto"/>
        <w:widowControl w:val="off"/>
        <w:rPr>
          <w:rFonts w:hint="eastAsia" w:ascii="宋体" w:hAnsi="宋体" w:cs="仿宋"/>
          <w:b/>
          <w:bCs/>
          <w:color w:val="auto"/>
          <w:sz w:val="24"/>
          <w:szCs w:val="24"/>
          <w:highlight w:val="none"/>
          <w:shd w:val="clear" w:color="auto" w:fill="auto"/>
        </w:rPr>
      </w:pPr>
      <w:r>
        <w:rPr>
          <w:rFonts w:hint="eastAsia" w:ascii="宋体" w:hAnsi="宋体" w:eastAsia="宋体"/>
          <w:color w:val="auto"/>
          <w:sz w:val="24"/>
          <w:szCs w:val="24"/>
          <w:highlight w:val="none"/>
          <w:shd w:val="clear" w:color="auto" w:fill="auto"/>
        </w:rPr>
        <w:t xml:space="preserve">格式自定</w:t>
      </w:r>
      <w:r/>
    </w:p>
    <w:p>
      <w:pPr>
        <w:pStyle w:val="960"/>
        <w:jc w:val="center"/>
        <w:pageBreakBefore w:val="0"/>
        <w:spacing w:before="0" w:after="0" w:line="360" w:lineRule="auto"/>
        <w:widowControl w:val="off"/>
        <w:tabs>
          <w:tab w:val="left" w:pos="1021" w:leader="none"/>
        </w:tabs>
        <w:rPr>
          <w:rFonts w:ascii="宋体" w:hAnsi="宋体"/>
          <w:b/>
          <w:bCs/>
          <w:color w:val="auto"/>
          <w:sz w:val="28"/>
          <w:highlight w:val="none"/>
          <w:shd w:val="clear" w:color="auto" w:fill="auto"/>
        </w:rPr>
      </w:pPr>
      <w:r>
        <w:rPr>
          <w:rFonts w:hint="eastAsia" w:ascii="宋体" w:hAnsi="宋体" w:cs="仿宋"/>
          <w:b w:val="0"/>
          <w:bCs w:val="0"/>
          <w:color w:val="auto"/>
          <w:sz w:val="32"/>
          <w:szCs w:val="32"/>
          <w:highlight w:val="none"/>
          <w:shd w:val="clear" w:color="auto" w:fill="auto"/>
        </w:rPr>
        <w:br w:type="page" w:clear="all"/>
      </w:r>
      <w:bookmarkStart w:id="278" w:name="_Toc4935"/>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十六、类似项目业绩一览表</w:t>
      </w:r>
      <w:bookmarkEnd w:id="275"/>
      <w:r/>
      <w:bookmarkEnd w:id="276"/>
      <w:r/>
      <w:bookmarkEnd w:id="277"/>
      <w:r/>
      <w:bookmarkEnd w:id="278"/>
      <w:r/>
      <w:r/>
    </w:p>
    <w:p>
      <w:pPr>
        <w:jc w:val="center"/>
        <w:rPr>
          <w:rFonts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类似项目业绩一览表</w:t>
      </w:r>
      <w:r/>
    </w:p>
    <w:tbl>
      <w:tblPr>
        <w:tblStyle w:val="738"/>
        <w:tblW w:w="89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025"/>
      </w:tblGrid>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序号</w:t>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项目名称</w:t>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签订时间</w:t>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采购单位</w:t>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合同金额</w:t>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72"/>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bl>
    <w:p>
      <w:pPr>
        <w:jc w:val="cente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投标人（盖章）：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日期：    年     月     日</w:t>
      </w:r>
      <w:r/>
    </w:p>
    <w:p>
      <w:pPr>
        <w:ind w:firstLine="480"/>
        <w:spacing w:line="360" w:lineRule="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pStyle w:val="960"/>
        <w:numPr>
          <w:ilvl w:val="0"/>
          <w:numId w:val="0"/>
        </w:numPr>
        <w:jc w:val="center"/>
        <w:pageBreakBefore w:val="0"/>
        <w:spacing w:before="0" w:after="0" w:line="360" w:lineRule="auto"/>
        <w:widowControl w:val="off"/>
        <w:rPr>
          <w:rFonts w:hAnsi="宋体"/>
          <w:color w:val="auto"/>
          <w:szCs w:val="21"/>
          <w:highlight w:val="none"/>
          <w:shd w:val="clear" w:color="auto" w:fill="auto"/>
        </w:rPr>
        <w:outlineLvl w:val="0"/>
      </w:pPr>
      <w:r>
        <w:rPr>
          <w:rFonts w:hint="eastAsia" w:ascii="宋体" w:hAnsi="宋体" w:cs="仿宋"/>
          <w:b w:val="0"/>
          <w:bCs w:val="0"/>
          <w:color w:val="auto"/>
          <w:sz w:val="32"/>
          <w:szCs w:val="32"/>
          <w:highlight w:val="none"/>
          <w:shd w:val="clear" w:color="auto" w:fill="auto"/>
        </w:rPr>
        <w:br w:type="page" w:clear="all"/>
      </w:r>
      <w:bookmarkStart w:id="279" w:name="_Toc4120"/>
      <w:r/>
      <w:bookmarkStart w:id="280" w:name="_Toc9559"/>
      <w:r/>
      <w:bookmarkStart w:id="281" w:name="_Toc25700"/>
      <w:r/>
      <w:bookmarkStart w:id="282" w:name="_Toc16041"/>
      <w:r/>
      <w:bookmarkStart w:id="283" w:name="_Toc22386"/>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十七、项目团队人员一览表</w:t>
      </w:r>
      <w:bookmarkEnd w:id="279"/>
      <w:r/>
      <w:bookmarkEnd w:id="280"/>
      <w:r/>
      <w:bookmarkEnd w:id="281"/>
      <w:r/>
      <w:bookmarkEnd w:id="282"/>
      <w:r/>
      <w:bookmarkEnd w:id="283"/>
      <w:r/>
      <w:r/>
    </w:p>
    <w:p>
      <w:pPr>
        <w:jc w:val="center"/>
        <w:pageBreakBefore w:val="0"/>
        <w:spacing w:line="360" w:lineRule="auto"/>
        <w:widowControl w:val="off"/>
        <w:rPr>
          <w:rFonts w:hint="eastAsia"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项目团队人员一览表</w:t>
      </w:r>
      <w:r/>
    </w:p>
    <w:tbl>
      <w:tblPr>
        <w:tblStyle w:val="738"/>
        <w:tblpPr w:horzAnchor="margin" w:tblpX="64" w:vertAnchor="text" w:tblpY="74" w:leftFromText="180" w:topFromText="0" w:rightFromText="180" w:bottomFromText="0"/>
        <w:tblW w:w="883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299"/>
        <w:gridCol w:w="1905"/>
        <w:gridCol w:w="1127"/>
        <w:gridCol w:w="896"/>
        <w:gridCol w:w="896"/>
        <w:gridCol w:w="2710"/>
      </w:tblGrid>
      <w:tr>
        <w:trPr>
          <w:trHeight w:val="930"/>
        </w:trPr>
        <w:tc>
          <w:tcPr>
            <w:tcW w:w="1299"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姓  名</w:t>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本项目拟任</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  务</w:t>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技术</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职称</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年龄</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学历</w:t>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主要资历及担任过的职务</w:t>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bl>
    <w:p>
      <w:pPr>
        <w:jc w:val="both"/>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jc w:val="center"/>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投标人（盖章）：</w:t>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ind w:firstLine="643"/>
        <w:jc w:val="center"/>
        <w:pageBreakBefore w:val="0"/>
        <w:spacing w:line="360" w:lineRule="auto"/>
        <w:widowControl w:val="off"/>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br w:type="page" w:clear="all"/>
      </w:r>
      <w:r/>
    </w:p>
    <w:p>
      <w:pPr>
        <w:ind w:firstLine="643"/>
        <w:jc w:val="center"/>
        <w:pageBreakBefore w:val="0"/>
        <w:spacing w:line="360" w:lineRule="auto"/>
        <w:widowControl w:val="off"/>
        <w:rPr>
          <w:rFonts w:hint="eastAsia" w:ascii="黑体" w:hAnsi="黑体" w:eastAsia="黑体" w:cs="Times New Roman"/>
          <w:b w:val="0"/>
          <w:bCs w:val="0"/>
          <w:i w:val="0"/>
          <w:iCs/>
          <w:color w:val="auto"/>
          <w:sz w:val="32"/>
          <w:szCs w:val="32"/>
          <w:highlight w:val="none"/>
          <w:u w:val="single"/>
          <w:shd w:val="clear" w:color="auto" w:fill="auto"/>
          <w:lang w:val="en-US" w:eastAsia="zh-CN" w:bidi="ar-SA"/>
        </w:rPr>
      </w:pPr>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十八、关于符合本国产品标准的声明函</w:t>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left="0" w:right="0" w:firstLine="420"/>
        <w:jc w:val="left"/>
        <w:spacing w:before="0" w:beforeAutospacing="0" w:after="0" w:afterAutospacing="0" w:line="0" w:lineRule="atLeast"/>
        <w:widowControl w:val="off"/>
        <w:rPr>
          <w:rFonts w:hint="default" w:ascii="方正魏碑_GBK" w:hAnsi="方正魏碑_GBK" w:eastAsia="方正魏碑_GBK" w:cs="方正魏碑_GBK"/>
          <w:color w:val="auto"/>
          <w:sz w:val="24"/>
          <w:szCs w:val="22"/>
          <w:highlight w:val="none"/>
          <w:lang w:val="en-US" w:eastAsia="zh-CN" w:bidi="ar"/>
        </w:rPr>
      </w:pPr>
      <w:r>
        <w:rPr>
          <w:rFonts w:hint="default" w:ascii="方正魏碑_GBK" w:hAnsi="方正魏碑_GBK" w:eastAsia="方正魏碑_GBK" w:cs="方正魏碑_GBK"/>
          <w:color w:val="auto"/>
          <w:sz w:val="24"/>
          <w:szCs w:val="22"/>
          <w:highlight w:val="none"/>
          <w:lang w:val="en-US" w:eastAsia="zh-CN" w:bidi="ar"/>
        </w:rPr>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1.</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Style w:val="764"/>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
        </w:rPr>
        <w:t xml:space="preserve">，生产厂为</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Style w:val="764"/>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
        </w:rPr>
        <w:t xml:space="preserve">，厂址为</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u w:val="single"/>
          <w:shd w:val="clear" w:color="auto" w:fill="ffffff"/>
          <w:lang w:val="en-US" w:eastAsia="zh-CN" w:bidi="ar"/>
        </w:rPr>
        <w:t xml:space="preserve"> </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
        </w:rPr>
        <w:t xml:space="preserve">的中国境内生产的组件成本占比≥</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Style w:val="764"/>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
        </w:rPr>
        <w:t xml:space="preserve">。</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
        </w:rPr>
        <w:t xml:space="preserve">的</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Style w:val="764"/>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
        </w:rPr>
        <w:t xml:space="preserve">在中国境内生产。</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
        </w:rPr>
        <w:t xml:space="preserve">的</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Style w:val="764"/>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2.</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，生产厂为</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
        </w:rPr>
        <w:t xml:space="preserve">，厂址为</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
        </w:rPr>
        <w:t xml:space="preserve">。</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的中国境内生产的组件成本占比≥</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
        </w:rPr>
        <w:t xml:space="preserve">。</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
        </w:rPr>
        <w:t xml:space="preserve">在中国境内生产。</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w:t>
      </w:r>
      <w:r>
        <w:rPr>
          <w:rStyle w:val="764"/>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本公司（单位）对上述声明内容的真实性负责。如有虚假，愿承担相应法律责任。</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480" w:firstLine="37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公司（单位）名称（盖章）：　        </w:t>
      </w:r>
      <w:r/>
    </w:p>
    <w:p>
      <w:pPr>
        <w:ind w:left="0" w:right="0"/>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                                日期：　   年　  月　  日         </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1.产品如有型号，请在“产品名称”栏一并填写。</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2.生产厂名与厂址应与生产厂营业执照载明的相关信息保持一致。</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3.该产品的中国境内生产的组件成本占比相关要求实施前，“规定比例”栏可不填，下同。</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4.该产品的关键组件要求实施前，“关键组件”栏可不填，下同。</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5.该产品的关键工序要求实施前，“关键工序”栏可不填，下同。</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请供应商如实填写，如填写有误，将承担一切不利后果。</w:t>
      </w:r>
      <w:r/>
    </w:p>
    <w:p>
      <w:pPr>
        <w:ind w:left="0" w:right="0" w:firstLine="0"/>
        <w:jc w:val="left"/>
        <w:keepLines w:val="0"/>
        <w:keepNext w:val="0"/>
        <w:spacing w:before="0" w:beforeAutospacing="0" w:after="150" w:afterAutospacing="0" w:line="27" w:lineRule="atLeast"/>
        <w:shd w:val="clear" w:color="auto" w:fill="ffffff"/>
        <w:widowControl/>
        <w:rPr>
          <w:rFonts w:hint="eastAsia" w:ascii="宋体" w:hAnsi="宋体" w:eastAsia="宋体" w:cs="Times New Roman"/>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bidi="ar"/>
        </w:rPr>
        <w:t xml:space="preserve">8.供应商提供虚假《声明函》、虚假证明文件谋取中标的，依照《中华人民共和国政府采购法》等法律法规规定追究相应责任。</w:t>
      </w:r>
      <w:r/>
    </w:p>
    <w:p>
      <w:pPr>
        <w:ind w:left="0" w:right="0" w:firstLine="0"/>
        <w:jc w:val="left"/>
        <w:keepLines w:val="0"/>
        <w:keepNext w:val="0"/>
        <w:spacing w:before="0" w:beforeAutospacing="0" w:after="150" w:afterAutospacing="0" w:line="27" w:lineRule="atLeast"/>
        <w:shd w:val="clear" w:color="auto" w:fill="ffffff"/>
        <w:widowControl/>
        <w:rPr>
          <w:rFonts w:hint="eastAsia" w:ascii="宋体" w:hAnsi="宋体" w:eastAsia="宋体" w:cs="Times New Roman"/>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9.</w:t>
      </w:r>
      <w:r>
        <w:rPr>
          <w:rFonts w:hint="eastAsia" w:ascii="宋体" w:hAnsi="宋体" w:eastAsia="宋体" w:cs="Times New Roman"/>
          <w:color w:val="auto"/>
          <w:sz w:val="24"/>
          <w:szCs w:val="24"/>
          <w:highlight w:val="none"/>
          <w:lang w:val="en-US" w:eastAsia="zh-CN" w:bidi="ar"/>
        </w:rPr>
        <w:t xml:space="preserve">中标人的</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《声明函》或有关证明文件</w:t>
      </w:r>
      <w:r>
        <w:rPr>
          <w:rFonts w:hint="eastAsia" w:ascii="宋体" w:hAnsi="宋体" w:eastAsia="宋体" w:cs="Times New Roman"/>
          <w:color w:val="auto"/>
          <w:sz w:val="24"/>
          <w:szCs w:val="24"/>
          <w:highlight w:val="none"/>
          <w:lang w:val="en-US" w:eastAsia="zh-CN" w:bidi="ar"/>
        </w:rPr>
        <w:t xml:space="preserve">随中标结果公开，接受社会监督。</w:t>
      </w:r>
      <w:r/>
    </w:p>
    <w:p>
      <w:pPr>
        <w:ind w:left="0" w:right="0" w:firstLine="0"/>
        <w:jc w:val="left"/>
        <w:keepLines w:val="0"/>
        <w:keepNext w:val="0"/>
        <w:spacing w:before="0" w:beforeAutospacing="0" w:after="150" w:afterAutospacing="0" w:line="27" w:lineRule="atLeast"/>
        <w:shd w:val="clear" w:color="auto" w:fill="ffffff"/>
        <w:widowControl/>
        <w:rPr>
          <w:rFonts w:hint="eastAsia" w:ascii="宋体" w:hAnsi="宋体" w:eastAsia="宋体" w:cs="Times New Roman"/>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bidi="ar"/>
        </w:rPr>
      </w:r>
      <w:r/>
    </w:p>
    <w:p>
      <w:pPr>
        <w:ind w:firstLine="643"/>
        <w:jc w:val="center"/>
        <w:pageBreakBefore w:val="0"/>
        <w:spacing w:line="360" w:lineRule="auto"/>
        <w:widowControl w:val="off"/>
        <w:rPr>
          <w:rFonts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t xml:space="preserve">质疑函范本</w:t>
      </w:r>
      <w:r/>
    </w:p>
    <w:p>
      <w:pPr>
        <w:spacing w:before="290"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一、质疑供应商基本信息</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质疑供应商：</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联系人：</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授权代表：</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ascii="宋体" w:hAnsi="宋体" w:cs="仿宋"/>
          <w:color w:val="auto"/>
          <w:sz w:val="24"/>
          <w:szCs w:val="24"/>
          <w:highlight w:val="none"/>
          <w:shd w:val="clear" w:color="auto" w:fill="auto"/>
        </w:rPr>
        <w:t xml:space="preserve"> </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二、质疑项目基本情况</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质疑项目的编号：</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包号：</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采购人名称：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采购文件获取日期：</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三、质疑事项具体内容</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质疑事项1：</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事实依据：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法律依据：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质疑事项2</w:t>
      </w:r>
      <w:r/>
    </w:p>
    <w:p>
      <w:pPr>
        <w:keepLines w:val="0"/>
        <w:keepNext w:val="0"/>
        <w:pageBreakBefore w:val="0"/>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w:t>
      </w:r>
      <w:r/>
    </w:p>
    <w:p>
      <w:pPr>
        <w:keepLines w:val="0"/>
        <w:keepNext w:val="0"/>
        <w:pageBreakBefore w:val="0"/>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四、与质疑事项相关的质疑请求</w:t>
      </w:r>
      <w:r/>
    </w:p>
    <w:p>
      <w:pPr>
        <w:keepLines w:val="0"/>
        <w:keepNext w:val="0"/>
        <w:pageBreakBefore w:val="0"/>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请求：</w:t>
      </w:r>
      <w:r>
        <w:rPr>
          <w:rFonts w:hint="eastAsia" w:ascii="宋体" w:hAnsi="宋体" w:cs="仿宋"/>
          <w:color w:val="auto"/>
          <w:sz w:val="24"/>
          <w:szCs w:val="24"/>
          <w:highlight w:val="none"/>
          <w:u w:val="single"/>
          <w:shd w:val="clear" w:color="auto" w:fill="auto"/>
        </w:rPr>
        <w:t xml:space="preserve">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签字(签章)：                   公章：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日期：    </w:t>
      </w:r>
      <w:r/>
    </w:p>
    <w:p>
      <w:pPr>
        <w:keepLines w:val="0"/>
        <w:keepNext w:val="0"/>
        <w:pageBreakBefore w:val="0"/>
        <w:spacing w:line="360" w:lineRule="auto"/>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 xml:space="preserve">质疑函制作说明：</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1.供应商提出质疑时，应提交质疑函和必要的证明材料。</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shd w:val="clear" w:color="auto" w:fill="auto"/>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4.质疑函的质疑事项应具体、明确，并有必要的事实依据和法律依据。</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5.质疑函的质疑请求应与质疑事项相关。</w:t>
      </w:r>
      <w:r/>
    </w:p>
    <w:p>
      <w:pPr>
        <w:ind w:firstLine="480"/>
        <w:jc w:val="left"/>
        <w:keepLines w:val="0"/>
        <w:keepNext w:val="0"/>
        <w:pageBreakBefore w:val="0"/>
        <w:spacing w:line="360" w:lineRule="auto"/>
        <w:widowControl/>
        <w:rPr>
          <w:color w:val="auto"/>
          <w:sz w:val="24"/>
          <w:szCs w:val="24"/>
          <w:highlight w:val="none"/>
          <w:shd w:val="clear" w:color="auto" w:fill="auto"/>
        </w:rPr>
      </w:pPr>
      <w:r>
        <w:rPr>
          <w:rFonts w:hint="eastAsia" w:ascii="宋体" w:hAnsi="宋体" w:eastAsia="宋体" w:cs="Times New Roman"/>
          <w:b/>
          <w:color w:val="auto"/>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400" w:lineRule="exact"/>
        <w:widowControl/>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pStyle w:val="963"/>
        <w:rPr>
          <w:rFonts w:hint="eastAsia"/>
          <w:color w:val="auto"/>
          <w:sz w:val="24"/>
          <w:szCs w:val="24"/>
          <w:highlight w:val="none"/>
          <w:shd w:val="clear" w:color="auto" w:fill="auto"/>
        </w:rPr>
      </w:pPr>
      <w:r>
        <w:rPr>
          <w:rFonts w:hint="eastAsia"/>
          <w:color w:val="auto"/>
          <w:sz w:val="24"/>
          <w:szCs w:val="24"/>
          <w:highlight w:val="none"/>
          <w:shd w:val="clear" w:color="auto" w:fill="auto"/>
        </w:rPr>
      </w:r>
      <w:bookmarkEnd w:id="284"/>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新宋体">
    <w:panose1 w:val="02010609030101010101"/>
  </w:font>
  <w:font w:name="Symbol">
    <w:panose1 w:val="05050102010706020507"/>
  </w:font>
  <w:font w:name="Wingdings">
    <w:panose1 w:val="05000000000000000000"/>
  </w:font>
  <w:font w:name="方正黑体_GBK">
    <w:panose1 w:val="020B0503020202020204"/>
  </w:font>
  <w:font w:name="楷体_GB2312">
    <w:panose1 w:val="02010609060101010101"/>
  </w:font>
  <w:font w:name="PMingLiU">
    <w:panose1 w:val="02020500000000000000"/>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
    <w:panose1 w:val="02010609060101010101"/>
  </w:font>
  <w:font w:name="微软雅黑">
    <w:panose1 w:val="020B0503020204020204"/>
  </w:font>
  <w:font w:name="Calibri">
    <w:panose1 w:val="020F0502020204030204"/>
  </w:font>
  <w:font w:name="MS Mincho">
    <w:panose1 w:val="02020603050405090304"/>
  </w:font>
  <w:font w:name="Tahom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rPr>
        <w:rStyle w:val="1030"/>
      </w:rPr>
      <w:framePr w:wrap="around" w:vAnchor="text" w:hAnchor="margin" w:xAlign="center" w:y="1"/>
    </w:pPr>
    <w:r>
      <w:fldChar w:fldCharType="begin"/>
    </w:r>
    <w:r>
      <w:rPr>
        <w:rStyle w:val="1030"/>
      </w:rPr>
      <w:instrText xml:space="preserve">PAGE  </w:instrText>
    </w:r>
    <w:r>
      <w:fldChar w:fldCharType="separate"/>
    </w:r>
    <w:r>
      <w:rPr>
        <w:rStyle w:val="1030"/>
      </w:rPr>
      <w:t xml:space="preserve">1</w:t>
    </w:r>
    <w:r>
      <w:fldChar w:fldCharType="end"/>
    </w:r>
    <w:r/>
  </w:p>
  <w:p>
    <w:pPr>
      <w:pStyle w:val="10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pPr>
    <w:fldSimple w:instr="PAGE \* MERGEFORMAT">
      <w:r>
        <w:t xml:space="preserve">1</w:t>
      </w:r>
    </w:fldSimple>
    <w:r/>
    <w:r/>
  </w:p>
  <w:p>
    <w:pPr>
      <w:pStyle w:val="749"/>
    </w:p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6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35"/>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0"/>
      <w:isLgl w:val="false"/>
      <w:suff w:val="nothing"/>
      <w:lvlText w:val=""/>
      <w:lvlJc w:val="left"/>
      <w:pPr>
        <w:ind w:left="0" w:firstLine="0"/>
      </w:pPr>
      <w:rPr>
        <w:rFonts w:hint="eastAsia"/>
      </w:rPr>
    </w:lvl>
    <w:lvl w:ilvl="6">
      <w:start w:val="1"/>
      <w:numFmt w:val="decimal"/>
      <w:pStyle w:val="972"/>
      <w:isLgl w:val="false"/>
      <w:suff w:val="nothing"/>
      <w:lvlText w:val=""/>
      <w:lvlJc w:val="left"/>
      <w:pPr>
        <w:ind w:left="0" w:firstLine="0"/>
      </w:pPr>
      <w:rPr>
        <w:rFonts w:hint="eastAsia"/>
      </w:rPr>
    </w:lvl>
    <w:lvl w:ilvl="7">
      <w:start w:val="1"/>
      <w:numFmt w:val="decimal"/>
      <w:pStyle w:val="974"/>
      <w:isLgl w:val="false"/>
      <w:suff w:val="nothing"/>
      <w:lvlText w:val=""/>
      <w:lvlJc w:val="left"/>
      <w:pPr>
        <w:ind w:left="0" w:firstLine="0"/>
      </w:pPr>
      <w:rPr>
        <w:rFonts w:hint="eastAsia"/>
      </w:rPr>
    </w:lvl>
    <w:lvl w:ilvl="8">
      <w:start w:val="1"/>
      <w:numFmt w:val="decimal"/>
      <w:pStyle w:val="976"/>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1）"/>
      <w:lvlJc w:val="left"/>
      <w:pPr>
        <w:ind w:left="800" w:hanging="440"/>
      </w:pPr>
      <w:rPr>
        <w:rFonts w:hint="eastAsia"/>
      </w:rPr>
    </w:lvl>
    <w:lvl w:ilvl="1">
      <w:start w:val="1"/>
      <w:numFmt w:val="lowerLetter"/>
      <w:isLgl w:val="false"/>
      <w:suff w:val="tab"/>
      <w:lvlText w:val="%2)"/>
      <w:lvlJc w:val="left"/>
      <w:pPr>
        <w:ind w:left="1240" w:hanging="440"/>
      </w:pPr>
    </w:lvl>
    <w:lvl w:ilvl="2">
      <w:start w:val="1"/>
      <w:numFmt w:val="lowerRoman"/>
      <w:isLgl w:val="false"/>
      <w:suff w:val="tab"/>
      <w:lvlText w:val="%3."/>
      <w:lvlJc w:val="right"/>
      <w:pPr>
        <w:ind w:left="1680" w:hanging="440"/>
      </w:pPr>
    </w:lvl>
    <w:lvl w:ilvl="3">
      <w:start w:val="1"/>
      <w:numFmt w:val="decimal"/>
      <w:isLgl w:val="false"/>
      <w:suff w:val="tab"/>
      <w:lvlText w:val="%4."/>
      <w:lvlJc w:val="left"/>
      <w:pPr>
        <w:ind w:left="2120" w:hanging="440"/>
      </w:pPr>
    </w:lvl>
    <w:lvl w:ilvl="4">
      <w:start w:val="1"/>
      <w:numFmt w:val="lowerLetter"/>
      <w:isLgl w:val="false"/>
      <w:suff w:val="tab"/>
      <w:lvlText w:val="%5)"/>
      <w:lvlJc w:val="left"/>
      <w:pPr>
        <w:ind w:left="2560" w:hanging="440"/>
      </w:pPr>
    </w:lvl>
    <w:lvl w:ilvl="5">
      <w:start w:val="1"/>
      <w:numFmt w:val="lowerRoman"/>
      <w:isLgl w:val="false"/>
      <w:suff w:val="tab"/>
      <w:lvlText w:val="%6."/>
      <w:lvlJc w:val="right"/>
      <w:pPr>
        <w:ind w:left="3000" w:hanging="440"/>
      </w:pPr>
    </w:lvl>
    <w:lvl w:ilvl="6">
      <w:start w:val="1"/>
      <w:numFmt w:val="decimal"/>
      <w:isLgl w:val="false"/>
      <w:suff w:val="tab"/>
      <w:lvlText w:val="%7."/>
      <w:lvlJc w:val="left"/>
      <w:pPr>
        <w:ind w:left="3440" w:hanging="440"/>
      </w:pPr>
    </w:lvl>
    <w:lvl w:ilvl="7">
      <w:start w:val="1"/>
      <w:numFmt w:val="lowerLetter"/>
      <w:isLgl w:val="false"/>
      <w:suff w:val="tab"/>
      <w:lvlText w:val="%8)"/>
      <w:lvlJc w:val="left"/>
      <w:pPr>
        <w:ind w:left="3880" w:hanging="440"/>
      </w:pPr>
    </w:lvl>
    <w:lvl w:ilvl="8">
      <w:start w:val="1"/>
      <w:numFmt w:val="lowerRoman"/>
      <w:isLgl w:val="false"/>
      <w:suff w:val="tab"/>
      <w:lvlText w:val="%9."/>
      <w:lvlJc w:val="right"/>
      <w:pPr>
        <w:ind w:left="4320" w:hanging="440"/>
      </w:pPr>
    </w:lvl>
  </w:abstractNum>
  <w:abstractNum w:abstractNumId="6">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upperLetter"/>
      <w:pStyle w:val="104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7"/>
      <w:numFmt w:val="chineseCounting"/>
      <w:isLgl w:val="false"/>
      <w:suff w:val="nothing"/>
      <w:lvlText w:val="%1、"/>
      <w:lvlJc w:val="left"/>
      <w:pPr>
        <w:ind w:left="1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9"/>
  </w:num>
  <w:num w:numId="7">
    <w:abstractNumId w:val="4"/>
  </w:num>
  <w:num w:numId="8">
    <w:abstractNumId w:val="6"/>
  </w:num>
  <w:num w:numId="9">
    <w:abstractNumId w:val="8"/>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link w:val="108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8">
    <w:name w:val="Heading 1"/>
    <w:basedOn w:val="727"/>
    <w:next w:val="727"/>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uiPriority w:val="9"/>
    <w:unhideWhenUsed/>
    <w:qFormat/>
    <w:pPr>
      <w:keepLines/>
      <w:keepNext/>
      <w:spacing w:before="320" w:after="200"/>
      <w:outlineLvl w:val="8"/>
    </w:pPr>
    <w:rPr>
      <w:rFonts w:ascii="Arial" w:hAnsi="Arial" w:eastAsia="Arial" w:cs="Arial"/>
      <w:i/>
      <w:iCs/>
      <w:sz w:val="21"/>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toc 7"/>
    <w:basedOn w:val="727"/>
    <w:next w:val="727"/>
    <w:uiPriority w:val="39"/>
    <w:unhideWhenUsed/>
    <w:qFormat/>
    <w:pPr>
      <w:ind w:left="1701" w:right="0" w:firstLine="0"/>
      <w:spacing w:after="57"/>
    </w:pPr>
  </w:style>
  <w:style w:type="paragraph" w:styleId="740">
    <w:name w:val="Normal Indent"/>
    <w:uiPriority w:val="0"/>
    <w:qFormat/>
    <w:pPr>
      <w:ind w:firstLine="420"/>
      <w:jc w:val="both"/>
      <w:widowControl w:val="off"/>
    </w:pPr>
    <w:rPr>
      <w:rFonts w:ascii="Times New Roman" w:hAnsi="Times New Roman" w:eastAsia="宋体" w:cs="Times New Roman"/>
      <w:sz w:val="21"/>
      <w:szCs w:val="20"/>
      <w:lang w:val="en-US" w:eastAsia="zh-CN" w:bidi="ar-SA"/>
    </w:rPr>
  </w:style>
  <w:style w:type="paragraph" w:styleId="741">
    <w:name w:val="Caption"/>
    <w:basedOn w:val="727"/>
    <w:next w:val="7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annotation text"/>
    <w:basedOn w:val="727"/>
    <w:uiPriority w:val="99"/>
    <w:semiHidden/>
    <w:unhideWhenUsed/>
    <w:qFormat/>
    <w:pPr>
      <w:jc w:val="left"/>
    </w:pPr>
  </w:style>
  <w:style w:type="paragraph" w:styleId="743">
    <w:name w:val="Body Text"/>
    <w:basedOn w:val="727"/>
    <w:uiPriority w:val="0"/>
    <w:semiHidden/>
    <w:qFormat/>
    <w:rPr>
      <w:rFonts w:ascii="Arial" w:hAnsi="Arial" w:eastAsia="Arial" w:cs="Arial"/>
      <w:sz w:val="21"/>
      <w:szCs w:val="21"/>
      <w:lang w:val="en-US" w:eastAsia="en-US" w:bidi="ar-SA"/>
    </w:rPr>
  </w:style>
  <w:style w:type="paragraph" w:styleId="744">
    <w:name w:val="Block Text"/>
    <w:basedOn w:val="727"/>
    <w:uiPriority w:val="0"/>
    <w:qFormat/>
    <w:pPr>
      <w:ind w:left="840" w:right="210"/>
      <w:jc w:val="both"/>
      <w:widowControl w:val="off"/>
      <w:tabs>
        <w:tab w:val="left" w:pos="9420" w:leader="none"/>
      </w:tabs>
    </w:pPr>
    <w:rPr>
      <w:rFonts w:ascii="宋体" w:hAnsi="宋体" w:eastAsia="宋体" w:cs="Times New Roman"/>
      <w:sz w:val="24"/>
      <w:szCs w:val="24"/>
      <w:lang w:val="en-US" w:eastAsia="zh-CN" w:bidi="ar-SA"/>
    </w:rPr>
  </w:style>
  <w:style w:type="paragraph" w:styleId="745">
    <w:name w:val="toc 5"/>
    <w:basedOn w:val="727"/>
    <w:next w:val="727"/>
    <w:uiPriority w:val="39"/>
    <w:unhideWhenUsed/>
    <w:qFormat/>
    <w:pPr>
      <w:ind w:left="1134" w:right="0" w:firstLine="0"/>
      <w:spacing w:after="57"/>
    </w:pPr>
  </w:style>
  <w:style w:type="paragraph" w:styleId="746">
    <w:name w:val="toc 3"/>
    <w:basedOn w:val="727"/>
    <w:next w:val="727"/>
    <w:uiPriority w:val="39"/>
    <w:unhideWhenUsed/>
    <w:qFormat/>
    <w:pPr>
      <w:ind w:left="567" w:right="0" w:firstLine="0"/>
      <w:spacing w:after="57"/>
    </w:pPr>
  </w:style>
  <w:style w:type="paragraph" w:styleId="747">
    <w:name w:val="toc 8"/>
    <w:basedOn w:val="727"/>
    <w:next w:val="727"/>
    <w:uiPriority w:val="39"/>
    <w:unhideWhenUsed/>
    <w:qFormat/>
    <w:pPr>
      <w:ind w:left="1984" w:right="0" w:firstLine="0"/>
      <w:spacing w:after="57"/>
    </w:pPr>
  </w:style>
  <w:style w:type="paragraph" w:styleId="748">
    <w:name w:val="endnote text"/>
    <w:basedOn w:val="727"/>
    <w:uiPriority w:val="99"/>
    <w:semiHidden/>
    <w:unhideWhenUsed/>
    <w:qFormat/>
    <w:pPr>
      <w:spacing w:after="0" w:line="240" w:lineRule="auto"/>
    </w:pPr>
    <w:rPr>
      <w:sz w:val="20"/>
    </w:rPr>
  </w:style>
  <w:style w:type="paragraph" w:styleId="749">
    <w:name w:val="Footer"/>
    <w:basedOn w:val="727"/>
    <w:uiPriority w:val="99"/>
    <w:unhideWhenUsed/>
    <w:qFormat/>
    <w:pPr>
      <w:spacing w:after="0" w:line="240" w:lineRule="auto"/>
      <w:tabs>
        <w:tab w:val="center" w:pos="7143" w:leader="none"/>
        <w:tab w:val="right" w:pos="14287" w:leader="none"/>
      </w:tabs>
    </w:pPr>
  </w:style>
  <w:style w:type="paragraph" w:styleId="750">
    <w:name w:val="Header"/>
    <w:basedOn w:val="727"/>
    <w:uiPriority w:val="99"/>
    <w:unhideWhenUsed/>
    <w:qFormat/>
    <w:pPr>
      <w:spacing w:after="0" w:line="240" w:lineRule="auto"/>
      <w:tabs>
        <w:tab w:val="center" w:pos="7143" w:leader="none"/>
        <w:tab w:val="right" w:pos="14287" w:leader="none"/>
      </w:tabs>
    </w:pPr>
  </w:style>
  <w:style w:type="paragraph" w:styleId="751">
    <w:name w:val="toc 1"/>
    <w:basedOn w:val="727"/>
    <w:next w:val="727"/>
    <w:uiPriority w:val="39"/>
    <w:unhideWhenUsed/>
    <w:qFormat/>
    <w:pPr>
      <w:ind w:left="0" w:right="0" w:firstLine="0"/>
      <w:spacing w:after="57"/>
    </w:pPr>
  </w:style>
  <w:style w:type="paragraph" w:styleId="752">
    <w:name w:val="toc 4"/>
    <w:basedOn w:val="727"/>
    <w:next w:val="727"/>
    <w:uiPriority w:val="39"/>
    <w:unhideWhenUsed/>
    <w:qFormat/>
    <w:pPr>
      <w:ind w:left="850" w:right="0" w:firstLine="0"/>
      <w:spacing w:after="57"/>
    </w:pPr>
  </w:style>
  <w:style w:type="paragraph" w:styleId="753">
    <w:name w:val="Subtitle"/>
    <w:basedOn w:val="727"/>
    <w:next w:val="727"/>
    <w:uiPriority w:val="11"/>
    <w:qFormat/>
    <w:pPr>
      <w:spacing w:before="200" w:after="200"/>
    </w:pPr>
    <w:rPr>
      <w:sz w:val="24"/>
      <w:szCs w:val="24"/>
    </w:rPr>
  </w:style>
  <w:style w:type="paragraph" w:styleId="754">
    <w:name w:val="footnote text"/>
    <w:basedOn w:val="727"/>
    <w:uiPriority w:val="99"/>
    <w:semiHidden/>
    <w:unhideWhenUsed/>
    <w:qFormat/>
    <w:pPr>
      <w:spacing w:after="40" w:line="240" w:lineRule="auto"/>
    </w:pPr>
    <w:rPr>
      <w:sz w:val="18"/>
    </w:rPr>
  </w:style>
  <w:style w:type="paragraph" w:styleId="755">
    <w:name w:val="toc 6"/>
    <w:basedOn w:val="727"/>
    <w:next w:val="727"/>
    <w:uiPriority w:val="39"/>
    <w:unhideWhenUsed/>
    <w:qFormat/>
    <w:pPr>
      <w:ind w:left="1417" w:right="0" w:firstLine="0"/>
      <w:spacing w:after="57"/>
    </w:pPr>
  </w:style>
  <w:style w:type="paragraph" w:styleId="756">
    <w:name w:val="table of figures"/>
    <w:basedOn w:val="727"/>
    <w:next w:val="727"/>
    <w:uiPriority w:val="99"/>
    <w:unhideWhenUsed/>
    <w:qFormat/>
    <w:pPr>
      <w:spacing w:after="0" w:afterAutospacing="0"/>
    </w:pPr>
  </w:style>
  <w:style w:type="paragraph" w:styleId="757">
    <w:name w:val="toc 2"/>
    <w:basedOn w:val="727"/>
    <w:next w:val="727"/>
    <w:uiPriority w:val="39"/>
    <w:unhideWhenUsed/>
    <w:qFormat/>
    <w:pPr>
      <w:ind w:left="283" w:right="0" w:firstLine="0"/>
      <w:spacing w:after="57"/>
    </w:pPr>
  </w:style>
  <w:style w:type="paragraph" w:styleId="758">
    <w:name w:val="toc 9"/>
    <w:basedOn w:val="727"/>
    <w:next w:val="727"/>
    <w:uiPriority w:val="39"/>
    <w:unhideWhenUsed/>
    <w:qFormat/>
    <w:pPr>
      <w:ind w:left="2268" w:right="0" w:firstLine="0"/>
      <w:spacing w:after="57"/>
    </w:pPr>
  </w:style>
  <w:style w:type="paragraph" w:styleId="759">
    <w:name w:val="Normal (Web)"/>
    <w:basedOn w:val="727"/>
    <w:uiPriority w:val="99"/>
    <w:semiHidden/>
    <w:unhideWhenUsed/>
    <w:qFormat/>
    <w:rPr>
      <w:sz w:val="24"/>
    </w:rPr>
  </w:style>
  <w:style w:type="paragraph" w:styleId="760">
    <w:name w:val="Title"/>
    <w:basedOn w:val="727"/>
    <w:next w:val="727"/>
    <w:uiPriority w:val="10"/>
    <w:qFormat/>
    <w:pPr>
      <w:contextualSpacing/>
      <w:spacing w:before="300" w:after="200"/>
    </w:pPr>
    <w:rPr>
      <w:sz w:val="48"/>
      <w:szCs w:val="48"/>
    </w:rPr>
  </w:style>
  <w:style w:type="table" w:styleId="7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basedOn w:val="737"/>
    <w:uiPriority w:val="22"/>
    <w:qFormat/>
    <w:rPr>
      <w:b/>
    </w:rPr>
  </w:style>
  <w:style w:type="character" w:styleId="763">
    <w:name w:val="endnote reference"/>
    <w:uiPriority w:val="99"/>
    <w:semiHidden/>
    <w:unhideWhenUsed/>
    <w:qFormat/>
    <w:rPr>
      <w:vertAlign w:val="superscript"/>
    </w:rPr>
  </w:style>
  <w:style w:type="character" w:styleId="764">
    <w:name w:val="Emphasis"/>
    <w:uiPriority w:val="0"/>
    <w:qFormat/>
    <w:rPr>
      <w:i/>
    </w:rPr>
  </w:style>
  <w:style w:type="character" w:styleId="765">
    <w:name w:val="Hyperlink"/>
    <w:uiPriority w:val="99"/>
    <w:unhideWhenUsed/>
    <w:qFormat/>
    <w:rPr>
      <w:color w:val="0000ff" w:themeColor="hyperlink"/>
      <w:u w:val="single"/>
      <w14:textFill>
        <w14:solidFill>
          <w14:schemeClr w14:val="hlink"/>
        </w14:solidFill>
      </w14:textFill>
    </w:rPr>
  </w:style>
  <w:style w:type="character" w:styleId="766">
    <w:name w:val="footnote reference"/>
    <w:uiPriority w:val="99"/>
    <w:unhideWhenUsed/>
    <w:qFormat/>
    <w:rPr>
      <w:vertAlign w:val="superscript"/>
    </w:rPr>
  </w:style>
  <w:style w:type="paragraph" w:styleId="767"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paragraph" w:styleId="768" w:customStyle="1">
    <w:name w:val="标题 111"/>
    <w:basedOn w:val="727"/>
    <w:next w:val="727"/>
    <w:link w:val="779"/>
    <w:uiPriority w:val="9"/>
    <w:qFormat/>
    <w:pPr>
      <w:keepLines/>
      <w:keepNext/>
      <w:spacing w:before="480" w:after="200"/>
      <w:outlineLvl w:val="0"/>
    </w:pPr>
    <w:rPr>
      <w:rFonts w:ascii="Arial" w:hAnsi="Arial" w:eastAsia="Arial" w:cs="Arial"/>
      <w:sz w:val="40"/>
      <w:szCs w:val="40"/>
    </w:rPr>
  </w:style>
  <w:style w:type="paragraph" w:styleId="769" w:customStyle="1">
    <w:name w:val="标题 211"/>
    <w:basedOn w:val="727"/>
    <w:next w:val="727"/>
    <w:link w:val="780"/>
    <w:uiPriority w:val="9"/>
    <w:unhideWhenUsed/>
    <w:qFormat/>
    <w:pPr>
      <w:keepLines/>
      <w:keepNext/>
      <w:spacing w:before="360" w:after="200"/>
      <w:outlineLvl w:val="1"/>
    </w:pPr>
    <w:rPr>
      <w:rFonts w:ascii="Arial" w:hAnsi="Arial" w:eastAsia="Arial" w:cs="Arial"/>
      <w:sz w:val="34"/>
    </w:rPr>
  </w:style>
  <w:style w:type="paragraph" w:styleId="770" w:customStyle="1">
    <w:name w:val="标题 312"/>
    <w:basedOn w:val="727"/>
    <w:next w:val="727"/>
    <w:link w:val="781"/>
    <w:uiPriority w:val="9"/>
    <w:unhideWhenUsed/>
    <w:qFormat/>
    <w:pPr>
      <w:keepLines/>
      <w:keepNext/>
      <w:spacing w:before="320" w:after="200"/>
      <w:outlineLvl w:val="2"/>
    </w:pPr>
    <w:rPr>
      <w:rFonts w:ascii="Arial" w:hAnsi="Arial" w:eastAsia="Arial" w:cs="Arial"/>
      <w:sz w:val="30"/>
      <w:szCs w:val="30"/>
    </w:rPr>
  </w:style>
  <w:style w:type="paragraph" w:styleId="771" w:customStyle="1">
    <w:name w:val="标题 411"/>
    <w:basedOn w:val="727"/>
    <w:next w:val="727"/>
    <w:link w:val="782"/>
    <w:uiPriority w:val="9"/>
    <w:unhideWhenUsed/>
    <w:qFormat/>
    <w:pPr>
      <w:keepLines/>
      <w:keepNext/>
      <w:spacing w:before="320" w:after="200"/>
      <w:outlineLvl w:val="3"/>
    </w:pPr>
    <w:rPr>
      <w:rFonts w:ascii="Arial" w:hAnsi="Arial" w:eastAsia="Arial" w:cs="Arial"/>
      <w:b/>
      <w:bCs/>
      <w:sz w:val="26"/>
      <w:szCs w:val="26"/>
    </w:rPr>
  </w:style>
  <w:style w:type="paragraph" w:styleId="772" w:customStyle="1">
    <w:name w:val="标题 511"/>
    <w:basedOn w:val="727"/>
    <w:next w:val="727"/>
    <w:link w:val="783"/>
    <w:uiPriority w:val="9"/>
    <w:unhideWhenUsed/>
    <w:qFormat/>
    <w:pPr>
      <w:keepLines/>
      <w:keepNext/>
      <w:spacing w:before="320" w:after="200"/>
      <w:outlineLvl w:val="4"/>
    </w:pPr>
    <w:rPr>
      <w:rFonts w:ascii="Arial" w:hAnsi="Arial" w:eastAsia="Arial" w:cs="Arial"/>
      <w:b/>
      <w:bCs/>
      <w:sz w:val="24"/>
      <w:szCs w:val="24"/>
    </w:rPr>
  </w:style>
  <w:style w:type="paragraph" w:styleId="773" w:customStyle="1">
    <w:name w:val="标题 611"/>
    <w:basedOn w:val="727"/>
    <w:next w:val="727"/>
    <w:link w:val="784"/>
    <w:uiPriority w:val="9"/>
    <w:unhideWhenUsed/>
    <w:qFormat/>
    <w:pPr>
      <w:keepLines/>
      <w:keepNext/>
      <w:spacing w:before="320" w:after="200"/>
      <w:outlineLvl w:val="5"/>
    </w:pPr>
    <w:rPr>
      <w:rFonts w:ascii="Arial" w:hAnsi="Arial" w:eastAsia="Arial" w:cs="Arial"/>
      <w:b/>
      <w:bCs/>
      <w:sz w:val="22"/>
      <w:szCs w:val="22"/>
    </w:rPr>
  </w:style>
  <w:style w:type="paragraph" w:styleId="774" w:customStyle="1">
    <w:name w:val="标题 711"/>
    <w:basedOn w:val="727"/>
    <w:next w:val="727"/>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75" w:customStyle="1">
    <w:name w:val="标题 811"/>
    <w:basedOn w:val="727"/>
    <w:next w:val="727"/>
    <w:link w:val="786"/>
    <w:uiPriority w:val="9"/>
    <w:unhideWhenUsed/>
    <w:qFormat/>
    <w:pPr>
      <w:keepLines/>
      <w:keepNext/>
      <w:spacing w:before="320" w:after="200"/>
      <w:outlineLvl w:val="7"/>
    </w:pPr>
    <w:rPr>
      <w:rFonts w:ascii="Arial" w:hAnsi="Arial" w:eastAsia="Arial" w:cs="Arial"/>
      <w:i/>
      <w:iCs/>
      <w:sz w:val="22"/>
      <w:szCs w:val="22"/>
    </w:rPr>
  </w:style>
  <w:style w:type="paragraph" w:styleId="776" w:customStyle="1">
    <w:name w:val="标题 911"/>
    <w:basedOn w:val="727"/>
    <w:next w:val="727"/>
    <w:link w:val="787"/>
    <w:uiPriority w:val="9"/>
    <w:unhideWhenUsed/>
    <w:qFormat/>
    <w:pPr>
      <w:keepLines/>
      <w:keepNext/>
      <w:spacing w:before="320" w:after="200"/>
      <w:outlineLvl w:val="8"/>
    </w:pPr>
    <w:rPr>
      <w:rFonts w:ascii="Arial" w:hAnsi="Arial" w:eastAsia="Arial" w:cs="Arial"/>
      <w:i/>
      <w:iCs/>
      <w:sz w:val="21"/>
      <w:szCs w:val="21"/>
    </w:rPr>
  </w:style>
  <w:style w:type="character" w:styleId="777" w:customStyle="1">
    <w:name w:val="默认段落字体11"/>
    <w:link w:val="727"/>
    <w:uiPriority w:val="1"/>
    <w:unhideWhenUsed/>
    <w:qFormat/>
  </w:style>
  <w:style w:type="table" w:styleId="778" w:customStyle="1">
    <w:name w:val="普通表格11"/>
    <w:uiPriority w:val="99"/>
    <w:unhideWhenUsed/>
    <w:qFormat/>
    <w:tblPr/>
  </w:style>
  <w:style w:type="character" w:styleId="779" w:customStyle="1">
    <w:name w:val="Heading 1 Char"/>
    <w:link w:val="768"/>
    <w:uiPriority w:val="9"/>
    <w:qFormat/>
    <w:rPr>
      <w:rFonts w:ascii="Arial" w:hAnsi="Arial" w:eastAsia="Arial" w:cs="Arial"/>
      <w:sz w:val="40"/>
      <w:szCs w:val="40"/>
    </w:rPr>
  </w:style>
  <w:style w:type="character" w:styleId="780" w:customStyle="1">
    <w:name w:val="Heading 2 Char"/>
    <w:link w:val="769"/>
    <w:uiPriority w:val="9"/>
    <w:qFormat/>
    <w:rPr>
      <w:rFonts w:ascii="Arial" w:hAnsi="Arial" w:eastAsia="Arial" w:cs="Arial"/>
      <w:sz w:val="34"/>
    </w:rPr>
  </w:style>
  <w:style w:type="character" w:styleId="781" w:customStyle="1">
    <w:name w:val="Heading 3 Char"/>
    <w:link w:val="770"/>
    <w:uiPriority w:val="9"/>
    <w:qFormat/>
    <w:rPr>
      <w:rFonts w:ascii="Arial" w:hAnsi="Arial" w:eastAsia="Arial" w:cs="Arial"/>
      <w:sz w:val="30"/>
      <w:szCs w:val="30"/>
    </w:rPr>
  </w:style>
  <w:style w:type="character" w:styleId="782" w:customStyle="1">
    <w:name w:val="Heading 4 Char"/>
    <w:link w:val="771"/>
    <w:uiPriority w:val="9"/>
    <w:qFormat/>
    <w:rPr>
      <w:rFonts w:ascii="Arial" w:hAnsi="Arial" w:eastAsia="Arial" w:cs="Arial"/>
      <w:b/>
      <w:bCs/>
      <w:sz w:val="26"/>
      <w:szCs w:val="26"/>
    </w:rPr>
  </w:style>
  <w:style w:type="character" w:styleId="783" w:customStyle="1">
    <w:name w:val="Heading 5 Char"/>
    <w:link w:val="772"/>
    <w:uiPriority w:val="9"/>
    <w:qFormat/>
    <w:rPr>
      <w:rFonts w:ascii="Arial" w:hAnsi="Arial" w:eastAsia="Arial" w:cs="Arial"/>
      <w:b/>
      <w:bCs/>
      <w:sz w:val="24"/>
      <w:szCs w:val="24"/>
    </w:rPr>
  </w:style>
  <w:style w:type="character" w:styleId="784" w:customStyle="1">
    <w:name w:val="Heading 6 Char"/>
    <w:link w:val="773"/>
    <w:uiPriority w:val="9"/>
    <w:qFormat/>
    <w:rPr>
      <w:rFonts w:ascii="Arial" w:hAnsi="Arial" w:eastAsia="Arial" w:cs="Arial"/>
      <w:b/>
      <w:bCs/>
      <w:sz w:val="22"/>
      <w:szCs w:val="22"/>
    </w:rPr>
  </w:style>
  <w:style w:type="character" w:styleId="785" w:customStyle="1">
    <w:name w:val="Heading 7 Char"/>
    <w:link w:val="774"/>
    <w:uiPriority w:val="9"/>
    <w:qFormat/>
    <w:rPr>
      <w:rFonts w:ascii="Arial" w:hAnsi="Arial" w:eastAsia="Arial" w:cs="Arial"/>
      <w:b/>
      <w:bCs/>
      <w:i/>
      <w:iCs/>
      <w:sz w:val="22"/>
      <w:szCs w:val="22"/>
    </w:rPr>
  </w:style>
  <w:style w:type="character" w:styleId="786" w:customStyle="1">
    <w:name w:val="Heading 8 Char"/>
    <w:link w:val="775"/>
    <w:uiPriority w:val="9"/>
    <w:qFormat/>
    <w:rPr>
      <w:rFonts w:ascii="Arial" w:hAnsi="Arial" w:eastAsia="Arial" w:cs="Arial"/>
      <w:i/>
      <w:iCs/>
      <w:sz w:val="22"/>
      <w:szCs w:val="22"/>
    </w:rPr>
  </w:style>
  <w:style w:type="character" w:styleId="787" w:customStyle="1">
    <w:name w:val="Heading 9 Char"/>
    <w:link w:val="776"/>
    <w:uiPriority w:val="9"/>
    <w:qFormat/>
    <w:rPr>
      <w:rFonts w:ascii="Arial" w:hAnsi="Arial" w:eastAsia="Arial" w:cs="Arial"/>
      <w:i/>
      <w:iCs/>
      <w:sz w:val="21"/>
      <w:szCs w:val="21"/>
    </w:rPr>
  </w:style>
  <w:style w:type="paragraph" w:styleId="788" w:customStyle="1">
    <w:name w:val="目录 711"/>
    <w:basedOn w:val="727"/>
    <w:next w:val="727"/>
    <w:uiPriority w:val="39"/>
    <w:unhideWhenUsed/>
    <w:qFormat/>
    <w:pPr>
      <w:ind w:left="1701" w:right="0" w:firstLine="0"/>
      <w:spacing w:after="57"/>
    </w:pPr>
  </w:style>
  <w:style w:type="paragraph" w:styleId="789" w:customStyle="1">
    <w:name w:val="题注1"/>
    <w:basedOn w:val="727"/>
    <w:next w:val="727"/>
    <w:uiPriority w:val="35"/>
    <w:unhideWhenUsed/>
    <w:qFormat/>
    <w:pPr>
      <w:spacing w:line="276" w:lineRule="auto"/>
    </w:pPr>
    <w:rPr>
      <w:b/>
      <w:bCs/>
      <w:color w:val="4f81bd"/>
      <w:sz w:val="18"/>
      <w:szCs w:val="18"/>
    </w:rPr>
  </w:style>
  <w:style w:type="paragraph" w:styleId="790" w:customStyle="1">
    <w:name w:val="批注文字11"/>
    <w:basedOn w:val="727"/>
    <w:uiPriority w:val="0"/>
    <w:semiHidden/>
    <w:qFormat/>
    <w:pPr>
      <w:jc w:val="left"/>
    </w:pPr>
    <w:rPr>
      <w:szCs w:val="20"/>
    </w:rPr>
  </w:style>
  <w:style w:type="paragraph" w:styleId="791" w:customStyle="1">
    <w:name w:val="正文文本11"/>
    <w:basedOn w:val="727"/>
    <w:uiPriority w:val="1"/>
    <w:unhideWhenUsed/>
    <w:qFormat/>
    <w:pPr>
      <w:ind w:left="400"/>
      <w:jc w:val="left"/>
    </w:pPr>
    <w:rPr>
      <w:rFonts w:hint="eastAsia" w:ascii="楷体" w:hAnsi="楷体" w:eastAsia="楷体" w:cs="楷体"/>
      <w:sz w:val="24"/>
      <w:szCs w:val="24"/>
      <w:lang w:val="zh-CN"/>
    </w:rPr>
  </w:style>
  <w:style w:type="paragraph" w:styleId="792" w:customStyle="1">
    <w:name w:val="正文文本缩进11"/>
    <w:basedOn w:val="727"/>
    <w:next w:val="793"/>
    <w:uiPriority w:val="0"/>
    <w:qFormat/>
    <w:pPr>
      <w:ind w:firstLine="600"/>
    </w:pPr>
    <w:rPr>
      <w:rFonts w:eastAsia="仿宋_GB2312" w:cs="Times New Roman"/>
      <w:sz w:val="30"/>
      <w:szCs w:val="30"/>
    </w:rPr>
  </w:style>
  <w:style w:type="paragraph" w:styleId="793" w:customStyle="1">
    <w:name w:val="样式 正文文本缩进 + 左  0 字符"/>
    <w:basedOn w:val="727"/>
    <w:uiPriority w:val="0"/>
    <w:qFormat/>
    <w:pPr>
      <w:ind w:firstLine="250"/>
    </w:pPr>
    <w:rPr>
      <w:rFonts w:cs="宋体"/>
      <w:szCs w:val="20"/>
    </w:rPr>
  </w:style>
  <w:style w:type="paragraph" w:styleId="794" w:customStyle="1">
    <w:name w:val="目录 511"/>
    <w:basedOn w:val="727"/>
    <w:next w:val="727"/>
    <w:uiPriority w:val="39"/>
    <w:unhideWhenUsed/>
    <w:qFormat/>
    <w:pPr>
      <w:ind w:left="1134" w:right="0" w:firstLine="0"/>
      <w:spacing w:after="57"/>
    </w:pPr>
  </w:style>
  <w:style w:type="paragraph" w:styleId="795" w:customStyle="1">
    <w:name w:val="目录 311"/>
    <w:basedOn w:val="727"/>
    <w:next w:val="727"/>
    <w:uiPriority w:val="39"/>
    <w:unhideWhenUsed/>
    <w:qFormat/>
    <w:pPr>
      <w:ind w:left="567" w:right="0" w:firstLine="0"/>
      <w:spacing w:after="57"/>
    </w:pPr>
  </w:style>
  <w:style w:type="paragraph" w:styleId="796" w:customStyle="1">
    <w:name w:val="纯文本12"/>
    <w:basedOn w:val="727"/>
    <w:uiPriority w:val="99"/>
    <w:qFormat/>
    <w:pPr>
      <w:spacing w:before="156" w:after="156" w:line="400" w:lineRule="exact"/>
    </w:pPr>
    <w:rPr>
      <w:rFonts w:ascii="宋体" w:hAnsi="Courier New"/>
      <w:sz w:val="24"/>
      <w:szCs w:val="20"/>
    </w:rPr>
  </w:style>
  <w:style w:type="paragraph" w:styleId="797" w:customStyle="1">
    <w:name w:val="目录 811"/>
    <w:basedOn w:val="727"/>
    <w:next w:val="727"/>
    <w:uiPriority w:val="39"/>
    <w:unhideWhenUsed/>
    <w:qFormat/>
    <w:pPr>
      <w:ind w:left="1984" w:right="0" w:firstLine="0"/>
      <w:spacing w:after="57"/>
    </w:pPr>
  </w:style>
  <w:style w:type="paragraph" w:styleId="798" w:customStyle="1">
    <w:name w:val="尾注文本1"/>
    <w:basedOn w:val="727"/>
    <w:link w:val="799"/>
    <w:uiPriority w:val="99"/>
    <w:unhideWhenUsed/>
    <w:qFormat/>
    <w:pPr>
      <w:spacing w:after="0" w:line="240" w:lineRule="auto"/>
    </w:pPr>
    <w:rPr>
      <w:sz w:val="20"/>
    </w:rPr>
  </w:style>
  <w:style w:type="character" w:styleId="799" w:customStyle="1">
    <w:name w:val="Endnote Text Char"/>
    <w:link w:val="798"/>
    <w:uiPriority w:val="99"/>
    <w:qFormat/>
    <w:rPr>
      <w:sz w:val="20"/>
    </w:rPr>
  </w:style>
  <w:style w:type="paragraph" w:styleId="800" w:customStyle="1">
    <w:name w:val="页脚11"/>
    <w:basedOn w:val="727"/>
    <w:link w:val="824"/>
    <w:uiPriority w:val="99"/>
    <w:unhideWhenUsed/>
    <w:qFormat/>
    <w:pPr>
      <w:spacing w:after="0" w:line="240" w:lineRule="auto"/>
      <w:tabs>
        <w:tab w:val="center" w:pos="7143" w:leader="none"/>
        <w:tab w:val="right" w:pos="14287" w:leader="none"/>
      </w:tabs>
    </w:pPr>
  </w:style>
  <w:style w:type="character" w:styleId="801" w:customStyle="1">
    <w:name w:val="Caption Char"/>
    <w:link w:val="800"/>
    <w:uiPriority w:val="99"/>
    <w:qFormat/>
  </w:style>
  <w:style w:type="paragraph" w:styleId="802" w:customStyle="1">
    <w:name w:val="页眉11"/>
    <w:basedOn w:val="727"/>
    <w:link w:val="803"/>
    <w:uiPriority w:val="99"/>
    <w:unhideWhenUsed/>
    <w:qFormat/>
    <w:pPr>
      <w:spacing w:after="0" w:line="240" w:lineRule="auto"/>
      <w:tabs>
        <w:tab w:val="center" w:pos="7143" w:leader="none"/>
        <w:tab w:val="right" w:pos="14287" w:leader="none"/>
      </w:tabs>
    </w:pPr>
  </w:style>
  <w:style w:type="character" w:styleId="803" w:customStyle="1">
    <w:name w:val="Header Char"/>
    <w:link w:val="802"/>
    <w:uiPriority w:val="99"/>
    <w:qFormat/>
  </w:style>
  <w:style w:type="paragraph" w:styleId="804" w:customStyle="1">
    <w:name w:val="目录 111"/>
    <w:basedOn w:val="727"/>
    <w:next w:val="727"/>
    <w:uiPriority w:val="39"/>
    <w:unhideWhenUsed/>
    <w:qFormat/>
    <w:pPr>
      <w:ind w:left="0" w:right="0" w:firstLine="0"/>
      <w:spacing w:after="57"/>
    </w:pPr>
  </w:style>
  <w:style w:type="paragraph" w:styleId="805" w:customStyle="1">
    <w:name w:val="目录 411"/>
    <w:basedOn w:val="727"/>
    <w:next w:val="727"/>
    <w:uiPriority w:val="39"/>
    <w:unhideWhenUsed/>
    <w:qFormat/>
    <w:pPr>
      <w:ind w:left="850" w:right="0" w:firstLine="0"/>
      <w:spacing w:after="57"/>
    </w:pPr>
  </w:style>
  <w:style w:type="paragraph" w:styleId="806" w:customStyle="1">
    <w:name w:val="副标题1"/>
    <w:basedOn w:val="727"/>
    <w:next w:val="727"/>
    <w:link w:val="807"/>
    <w:uiPriority w:val="11"/>
    <w:qFormat/>
    <w:pPr>
      <w:spacing w:before="200" w:after="200"/>
    </w:pPr>
    <w:rPr>
      <w:sz w:val="24"/>
      <w:szCs w:val="24"/>
    </w:rPr>
  </w:style>
  <w:style w:type="character" w:styleId="807" w:customStyle="1">
    <w:name w:val="Subtitle Char"/>
    <w:link w:val="806"/>
    <w:uiPriority w:val="11"/>
    <w:qFormat/>
    <w:rPr>
      <w:sz w:val="24"/>
      <w:szCs w:val="24"/>
    </w:rPr>
  </w:style>
  <w:style w:type="paragraph" w:styleId="808" w:customStyle="1">
    <w:name w:val="脚注文本1"/>
    <w:basedOn w:val="727"/>
    <w:link w:val="809"/>
    <w:uiPriority w:val="99"/>
    <w:unhideWhenUsed/>
    <w:qFormat/>
    <w:pPr>
      <w:spacing w:after="40" w:line="240" w:lineRule="auto"/>
    </w:pPr>
    <w:rPr>
      <w:sz w:val="18"/>
    </w:rPr>
  </w:style>
  <w:style w:type="character" w:styleId="809" w:customStyle="1">
    <w:name w:val="Footnote Text Char"/>
    <w:link w:val="808"/>
    <w:uiPriority w:val="99"/>
    <w:qFormat/>
    <w:rPr>
      <w:sz w:val="18"/>
    </w:rPr>
  </w:style>
  <w:style w:type="paragraph" w:styleId="810" w:customStyle="1">
    <w:name w:val="目录 611"/>
    <w:basedOn w:val="727"/>
    <w:next w:val="727"/>
    <w:uiPriority w:val="39"/>
    <w:unhideWhenUsed/>
    <w:qFormat/>
    <w:pPr>
      <w:ind w:left="1417" w:right="0" w:firstLine="0"/>
      <w:spacing w:after="57"/>
    </w:pPr>
  </w:style>
  <w:style w:type="paragraph" w:styleId="811" w:customStyle="1">
    <w:name w:val="图表目录11"/>
    <w:basedOn w:val="727"/>
    <w:next w:val="727"/>
    <w:uiPriority w:val="99"/>
    <w:unhideWhenUsed/>
    <w:qFormat/>
    <w:pPr>
      <w:spacing w:after="0" w:afterAutospacing="0"/>
    </w:pPr>
  </w:style>
  <w:style w:type="paragraph" w:styleId="812" w:customStyle="1">
    <w:name w:val="目录 211"/>
    <w:basedOn w:val="727"/>
    <w:next w:val="727"/>
    <w:uiPriority w:val="39"/>
    <w:unhideWhenUsed/>
    <w:qFormat/>
    <w:pPr>
      <w:ind w:left="283" w:right="0" w:firstLine="0"/>
      <w:spacing w:after="57"/>
    </w:pPr>
  </w:style>
  <w:style w:type="paragraph" w:styleId="813" w:customStyle="1">
    <w:name w:val="目录 911"/>
    <w:basedOn w:val="727"/>
    <w:next w:val="727"/>
    <w:uiPriority w:val="39"/>
    <w:unhideWhenUsed/>
    <w:qFormat/>
    <w:pPr>
      <w:ind w:left="2268" w:right="0" w:firstLine="0"/>
      <w:spacing w:after="57"/>
    </w:pPr>
  </w:style>
  <w:style w:type="paragraph" w:styleId="814" w:customStyle="1">
    <w:name w:val="正文文本 211"/>
    <w:basedOn w:val="727"/>
    <w:uiPriority w:val="0"/>
    <w:qFormat/>
    <w:pPr>
      <w:jc w:val="center"/>
    </w:pPr>
  </w:style>
  <w:style w:type="paragraph" w:styleId="815" w:customStyle="1">
    <w:name w:val="标题11"/>
    <w:basedOn w:val="727"/>
    <w:next w:val="727"/>
    <w:link w:val="816"/>
    <w:uiPriority w:val="10"/>
    <w:qFormat/>
    <w:pPr>
      <w:contextualSpacing/>
      <w:spacing w:before="300" w:after="200"/>
    </w:pPr>
    <w:rPr>
      <w:sz w:val="48"/>
      <w:szCs w:val="48"/>
    </w:rPr>
  </w:style>
  <w:style w:type="character" w:styleId="816" w:customStyle="1">
    <w:name w:val="Title Char"/>
    <w:link w:val="815"/>
    <w:uiPriority w:val="10"/>
    <w:qFormat/>
    <w:rPr>
      <w:sz w:val="48"/>
      <w:szCs w:val="48"/>
    </w:rPr>
  </w:style>
  <w:style w:type="paragraph" w:styleId="817" w:customStyle="1">
    <w:name w:val="正文首行缩进11"/>
    <w:basedOn w:val="791"/>
    <w:next w:val="818"/>
    <w:uiPriority w:val="0"/>
    <w:qFormat/>
    <w:pPr>
      <w:ind w:firstLine="420"/>
      <w:spacing w:after="120"/>
    </w:pPr>
    <w:rPr>
      <w:rFonts w:eastAsia="宋体"/>
      <w:sz w:val="21"/>
    </w:rPr>
  </w:style>
  <w:style w:type="paragraph" w:styleId="818" w:customStyle="1">
    <w:name w:val="正文首行缩进 211"/>
    <w:basedOn w:val="792"/>
    <w:next w:val="727"/>
    <w:uiPriority w:val="0"/>
    <w:qFormat/>
    <w:pPr>
      <w:ind w:left="420" w:firstLine="420"/>
      <w:spacing w:after="120"/>
      <w:tabs>
        <w:tab w:val="left" w:pos="675" w:leader="none"/>
      </w:tabs>
    </w:pPr>
    <w:rPr>
      <w:sz w:val="21"/>
      <w:szCs w:val="24"/>
    </w:rPr>
  </w:style>
  <w:style w:type="table" w:styleId="819" w:customStyle="1">
    <w:name w:val="网格型11"/>
    <w:uiPriority w:val="59"/>
    <w:qFormat/>
    <w:pPr>
      <w:spacing w:after="0" w:line="240" w:lineRule="auto"/>
    </w:pPr>
    <w:tblPr/>
  </w:style>
  <w:style w:type="character" w:styleId="820" w:customStyle="1">
    <w:name w:val="要点11"/>
    <w:basedOn w:val="777"/>
    <w:link w:val="727"/>
    <w:uiPriority w:val="22"/>
    <w:qFormat/>
    <w:rPr>
      <w:b/>
    </w:rPr>
  </w:style>
  <w:style w:type="character" w:styleId="821" w:customStyle="1">
    <w:name w:val="尾注引用1"/>
    <w:link w:val="727"/>
    <w:uiPriority w:val="99"/>
    <w:unhideWhenUsed/>
    <w:qFormat/>
    <w:rPr>
      <w:vertAlign w:val="superscript"/>
    </w:rPr>
  </w:style>
  <w:style w:type="character" w:styleId="822" w:customStyle="1">
    <w:name w:val="超链接11"/>
    <w:link w:val="727"/>
    <w:uiPriority w:val="99"/>
    <w:unhideWhenUsed/>
    <w:qFormat/>
    <w:rPr>
      <w:color w:val="0000ff"/>
      <w:u w:val="single"/>
    </w:rPr>
  </w:style>
  <w:style w:type="character" w:styleId="823" w:customStyle="1">
    <w:name w:val="脚注引用1"/>
    <w:link w:val="727"/>
    <w:uiPriority w:val="99"/>
    <w:unhideWhenUsed/>
    <w:qFormat/>
    <w:rPr>
      <w:vertAlign w:val="superscript"/>
    </w:rPr>
  </w:style>
  <w:style w:type="character" w:styleId="824" w:customStyle="1">
    <w:name w:val="Footer Char"/>
    <w:link w:val="800"/>
    <w:uiPriority w:val="99"/>
    <w:qFormat/>
  </w:style>
  <w:style w:type="character" w:styleId="825" w:customStyle="1">
    <w:name w:val="MSG_EN_FONT_STYLE_NAME_TEMPLATE_ROLE_NUMBER MSG_EN_FONT_STYLE_NAME_BY_ROLE_TEXT 2 + MSG_EN_FONT_STYLE_MODIFER_SIZE 8"/>
    <w:link w:val="727"/>
    <w:uiPriority w:val="0"/>
    <w:qFormat/>
    <w:rPr>
      <w:rFonts w:hint="eastAsia" w:ascii="PMingLiU" w:hAnsi="PMingLiU" w:eastAsia="PMingLiU" w:cs="PMingLiU"/>
      <w:spacing w:val="10"/>
      <w:sz w:val="16"/>
      <w:szCs w:val="16"/>
      <w:u w:val="none"/>
    </w:rPr>
  </w:style>
  <w:style w:type="paragraph" w:styleId="826">
    <w:name w:val="List Paragraph"/>
    <w:basedOn w:val="727"/>
    <w:uiPriority w:val="34"/>
    <w:qFormat/>
    <w:pPr>
      <w:contextualSpacing/>
      <w:ind w:left="720"/>
    </w:pPr>
  </w:style>
  <w:style w:type="paragraph" w:styleId="827">
    <w:name w:val="No Spacing"/>
    <w:uiPriority w:val="1"/>
    <w:qFormat/>
    <w:pPr>
      <w:spacing w:before="0" w:after="0" w:line="240" w:lineRule="auto"/>
    </w:pPr>
    <w:rPr>
      <w:rFonts w:hint="default" w:ascii="Times New Roman" w:hAnsi="Times New Roman" w:eastAsia="宋体" w:cs="Times New Roman"/>
    </w:rPr>
  </w:style>
  <w:style w:type="paragraph" w:styleId="828">
    <w:name w:val="Quote"/>
    <w:basedOn w:val="727"/>
    <w:next w:val="727"/>
    <w:link w:val="829"/>
    <w:uiPriority w:val="29"/>
    <w:qFormat/>
    <w:pPr>
      <w:ind w:left="720" w:right="720"/>
    </w:pPr>
    <w:rPr>
      <w:i/>
    </w:rPr>
  </w:style>
  <w:style w:type="character" w:styleId="829" w:customStyle="1">
    <w:name w:val="Quote Char"/>
    <w:link w:val="828"/>
    <w:uiPriority w:val="29"/>
    <w:qFormat/>
    <w:rPr>
      <w:i/>
    </w:rPr>
  </w:style>
  <w:style w:type="paragraph" w:styleId="830">
    <w:name w:val="Intense Quote"/>
    <w:basedOn w:val="727"/>
    <w:next w:val="727"/>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Intense Quote Char"/>
    <w:link w:val="830"/>
    <w:uiPriority w:val="30"/>
    <w:qFormat/>
    <w:rPr>
      <w:i/>
    </w:rPr>
  </w:style>
  <w:style w:type="table" w:styleId="832" w:customStyle="1">
    <w:name w:val="Table Grid Light"/>
    <w:uiPriority w:val="59"/>
    <w:qFormat/>
    <w:pPr>
      <w:spacing w:after="0" w:line="240" w:lineRule="auto"/>
    </w:pPr>
    <w:tblPr/>
  </w:style>
  <w:style w:type="table" w:styleId="833" w:customStyle="1">
    <w:name w:val="Plain Table 1"/>
    <w:uiPriority w:val="59"/>
    <w:qFormat/>
    <w:pPr>
      <w:spacing w:after="0" w:line="240" w:lineRule="auto"/>
    </w:pPr>
    <w:tblPr/>
  </w:style>
  <w:style w:type="table" w:styleId="834" w:customStyle="1">
    <w:name w:val="Plain Table 2"/>
    <w:uiPriority w:val="59"/>
    <w:qFormat/>
    <w:pPr>
      <w:spacing w:after="0" w:line="240" w:lineRule="auto"/>
    </w:pPr>
    <w:tblPr/>
  </w:style>
  <w:style w:type="table" w:styleId="835" w:customStyle="1">
    <w:name w:val="Plain Table 3"/>
    <w:uiPriority w:val="99"/>
    <w:qFormat/>
    <w:pPr>
      <w:spacing w:after="0" w:line="240" w:lineRule="auto"/>
    </w:pPr>
    <w:tblPr/>
  </w:style>
  <w:style w:type="table" w:styleId="836" w:customStyle="1">
    <w:name w:val="Plain Table 4"/>
    <w:uiPriority w:val="99"/>
    <w:qFormat/>
    <w:pPr>
      <w:spacing w:after="0" w:line="240" w:lineRule="auto"/>
    </w:pPr>
    <w:tblPr/>
  </w:style>
  <w:style w:type="table" w:styleId="837" w:customStyle="1">
    <w:name w:val="Plain Table 5"/>
    <w:uiPriority w:val="99"/>
    <w:qFormat/>
    <w:pPr>
      <w:spacing w:after="0" w:line="240" w:lineRule="auto"/>
    </w:pPr>
    <w:tblPr/>
  </w:style>
  <w:style w:type="table" w:styleId="838" w:customStyle="1">
    <w:name w:val="Grid Table 1 Light"/>
    <w:uiPriority w:val="99"/>
    <w:qFormat/>
    <w:pPr>
      <w:spacing w:after="0" w:line="240" w:lineRule="auto"/>
    </w:pPr>
    <w:tblPr/>
  </w:style>
  <w:style w:type="table" w:styleId="839" w:customStyle="1">
    <w:name w:val="Grid Table 1 Light - Accent 1"/>
    <w:uiPriority w:val="99"/>
    <w:qFormat/>
    <w:pPr>
      <w:spacing w:after="0" w:line="240" w:lineRule="auto"/>
    </w:pPr>
    <w:tblPr/>
  </w:style>
  <w:style w:type="table" w:styleId="840" w:customStyle="1">
    <w:name w:val="Grid Table 1 Light - Accent 2"/>
    <w:uiPriority w:val="99"/>
    <w:qFormat/>
    <w:pPr>
      <w:spacing w:after="0" w:line="240" w:lineRule="auto"/>
    </w:pPr>
    <w:tblPr/>
  </w:style>
  <w:style w:type="table" w:styleId="841" w:customStyle="1">
    <w:name w:val="Grid Table 1 Light - Accent 3"/>
    <w:uiPriority w:val="99"/>
    <w:qFormat/>
    <w:pPr>
      <w:spacing w:after="0" w:line="240" w:lineRule="auto"/>
    </w:pPr>
    <w:tblPr/>
  </w:style>
  <w:style w:type="table" w:styleId="842" w:customStyle="1">
    <w:name w:val="Grid Table 1 Light - Accent 4"/>
    <w:uiPriority w:val="99"/>
    <w:qFormat/>
    <w:pPr>
      <w:spacing w:after="0" w:line="240" w:lineRule="auto"/>
    </w:pPr>
    <w:tblPr/>
  </w:style>
  <w:style w:type="table" w:styleId="843" w:customStyle="1">
    <w:name w:val="Grid Table 1 Light - Accent 5"/>
    <w:uiPriority w:val="99"/>
    <w:qFormat/>
    <w:pPr>
      <w:spacing w:after="0" w:line="240" w:lineRule="auto"/>
    </w:pPr>
    <w:tblPr/>
  </w:style>
  <w:style w:type="table" w:styleId="844" w:customStyle="1">
    <w:name w:val="Grid Table 1 Light - Accent 6"/>
    <w:uiPriority w:val="99"/>
    <w:qFormat/>
    <w:pPr>
      <w:spacing w:after="0" w:line="240" w:lineRule="auto"/>
    </w:pPr>
    <w:tblPr/>
  </w:style>
  <w:style w:type="table" w:styleId="845" w:customStyle="1">
    <w:name w:val="Grid Table 2"/>
    <w:uiPriority w:val="99"/>
    <w:qFormat/>
    <w:pPr>
      <w:spacing w:after="0" w:line="240" w:lineRule="auto"/>
    </w:pPr>
    <w:tblPr/>
  </w:style>
  <w:style w:type="table" w:styleId="846" w:customStyle="1">
    <w:name w:val="Grid Table 2 - Accent 1"/>
    <w:uiPriority w:val="99"/>
    <w:qFormat/>
    <w:pPr>
      <w:spacing w:after="0" w:line="240" w:lineRule="auto"/>
    </w:pPr>
    <w:tblPr/>
  </w:style>
  <w:style w:type="table" w:styleId="847" w:customStyle="1">
    <w:name w:val="Grid Table 2 - Accent 2"/>
    <w:uiPriority w:val="99"/>
    <w:qFormat/>
    <w:pPr>
      <w:spacing w:after="0" w:line="240" w:lineRule="auto"/>
    </w:pPr>
    <w:tblPr/>
  </w:style>
  <w:style w:type="table" w:styleId="848" w:customStyle="1">
    <w:name w:val="Grid Table 2 - Accent 3"/>
    <w:uiPriority w:val="99"/>
    <w:qFormat/>
    <w:pPr>
      <w:spacing w:after="0" w:line="240" w:lineRule="auto"/>
    </w:pPr>
    <w:tblPr/>
  </w:style>
  <w:style w:type="table" w:styleId="849" w:customStyle="1">
    <w:name w:val="Grid Table 2 - Accent 4"/>
    <w:uiPriority w:val="99"/>
    <w:qFormat/>
    <w:pPr>
      <w:spacing w:after="0" w:line="240" w:lineRule="auto"/>
    </w:pPr>
    <w:tblPr/>
  </w:style>
  <w:style w:type="table" w:styleId="850" w:customStyle="1">
    <w:name w:val="Grid Table 2 - Accent 5"/>
    <w:uiPriority w:val="99"/>
    <w:qFormat/>
    <w:pPr>
      <w:spacing w:after="0" w:line="240" w:lineRule="auto"/>
    </w:pPr>
    <w:tblPr/>
  </w:style>
  <w:style w:type="table" w:styleId="851" w:customStyle="1">
    <w:name w:val="Grid Table 2 - Accent 6"/>
    <w:uiPriority w:val="99"/>
    <w:qFormat/>
    <w:pPr>
      <w:spacing w:after="0" w:line="240" w:lineRule="auto"/>
    </w:pPr>
    <w:tblPr/>
  </w:style>
  <w:style w:type="table" w:styleId="852" w:customStyle="1">
    <w:name w:val="Grid Table 3"/>
    <w:uiPriority w:val="99"/>
    <w:qFormat/>
    <w:pPr>
      <w:spacing w:after="0" w:line="240" w:lineRule="auto"/>
    </w:pPr>
    <w:tblPr/>
  </w:style>
  <w:style w:type="table" w:styleId="853" w:customStyle="1">
    <w:name w:val="Grid Table 3 - Accent 1"/>
    <w:uiPriority w:val="99"/>
    <w:qFormat/>
    <w:pPr>
      <w:spacing w:after="0" w:line="240" w:lineRule="auto"/>
    </w:pPr>
    <w:tblPr/>
  </w:style>
  <w:style w:type="table" w:styleId="854" w:customStyle="1">
    <w:name w:val="Grid Table 3 - Accent 2"/>
    <w:uiPriority w:val="99"/>
    <w:qFormat/>
    <w:pPr>
      <w:spacing w:after="0" w:line="240" w:lineRule="auto"/>
    </w:pPr>
    <w:tblPr/>
  </w:style>
  <w:style w:type="table" w:styleId="855" w:customStyle="1">
    <w:name w:val="Grid Table 3 - Accent 3"/>
    <w:uiPriority w:val="99"/>
    <w:qFormat/>
    <w:pPr>
      <w:spacing w:after="0" w:line="240" w:lineRule="auto"/>
    </w:pPr>
    <w:tblPr/>
  </w:style>
  <w:style w:type="table" w:styleId="856" w:customStyle="1">
    <w:name w:val="Grid Table 3 - Accent 4"/>
    <w:uiPriority w:val="99"/>
    <w:qFormat/>
    <w:pPr>
      <w:spacing w:after="0" w:line="240" w:lineRule="auto"/>
    </w:pPr>
    <w:tblPr/>
  </w:style>
  <w:style w:type="table" w:styleId="857" w:customStyle="1">
    <w:name w:val="Grid Table 3 - Accent 5"/>
    <w:uiPriority w:val="99"/>
    <w:qFormat/>
    <w:pPr>
      <w:spacing w:after="0" w:line="240" w:lineRule="auto"/>
    </w:pPr>
    <w:tblPr/>
  </w:style>
  <w:style w:type="table" w:styleId="858" w:customStyle="1">
    <w:name w:val="Grid Table 3 - Accent 6"/>
    <w:uiPriority w:val="99"/>
    <w:qFormat/>
    <w:pPr>
      <w:spacing w:after="0" w:line="240" w:lineRule="auto"/>
    </w:pPr>
    <w:tblPr/>
  </w:style>
  <w:style w:type="table" w:styleId="859" w:customStyle="1">
    <w:name w:val="Grid Table 4"/>
    <w:uiPriority w:val="59"/>
    <w:qFormat/>
    <w:pPr>
      <w:spacing w:after="0" w:line="240" w:lineRule="auto"/>
    </w:pPr>
    <w:tblPr/>
  </w:style>
  <w:style w:type="table" w:styleId="860" w:customStyle="1">
    <w:name w:val="Grid Table 4 - Accent 1"/>
    <w:uiPriority w:val="59"/>
    <w:qFormat/>
    <w:pPr>
      <w:spacing w:after="0" w:line="240" w:lineRule="auto"/>
    </w:pPr>
    <w:tblPr/>
  </w:style>
  <w:style w:type="table" w:styleId="861" w:customStyle="1">
    <w:name w:val="Grid Table 4 - Accent 2"/>
    <w:uiPriority w:val="59"/>
    <w:qFormat/>
    <w:pPr>
      <w:spacing w:after="0" w:line="240" w:lineRule="auto"/>
    </w:pPr>
    <w:tblPr/>
  </w:style>
  <w:style w:type="table" w:styleId="862" w:customStyle="1">
    <w:name w:val="Grid Table 4 - Accent 3"/>
    <w:uiPriority w:val="59"/>
    <w:qFormat/>
    <w:pPr>
      <w:spacing w:after="0" w:line="240" w:lineRule="auto"/>
    </w:pPr>
    <w:tblPr/>
  </w:style>
  <w:style w:type="table" w:styleId="863" w:customStyle="1">
    <w:name w:val="Grid Table 4 - Accent 4"/>
    <w:uiPriority w:val="59"/>
    <w:qFormat/>
    <w:pPr>
      <w:spacing w:after="0" w:line="240" w:lineRule="auto"/>
    </w:pPr>
    <w:tblPr/>
  </w:style>
  <w:style w:type="table" w:styleId="864" w:customStyle="1">
    <w:name w:val="Grid Table 4 - Accent 5"/>
    <w:uiPriority w:val="59"/>
    <w:qFormat/>
    <w:pPr>
      <w:spacing w:after="0" w:line="240" w:lineRule="auto"/>
    </w:pPr>
    <w:tblPr/>
  </w:style>
  <w:style w:type="table" w:styleId="865" w:customStyle="1">
    <w:name w:val="Grid Table 4 - Accent 6"/>
    <w:uiPriority w:val="59"/>
    <w:qFormat/>
    <w:pPr>
      <w:spacing w:after="0" w:line="240" w:lineRule="auto"/>
    </w:pPr>
    <w:tblPr/>
  </w:style>
  <w:style w:type="table" w:styleId="866" w:customStyle="1">
    <w:name w:val="Grid Table 5 Dark"/>
    <w:uiPriority w:val="99"/>
    <w:qFormat/>
    <w:pPr>
      <w:spacing w:after="0" w:line="240" w:lineRule="auto"/>
    </w:pPr>
    <w:tblPr/>
  </w:style>
  <w:style w:type="table" w:styleId="867" w:customStyle="1">
    <w:name w:val="Grid Table 5 Dark- Accent 1"/>
    <w:uiPriority w:val="99"/>
    <w:qFormat/>
    <w:pPr>
      <w:spacing w:after="0" w:line="240" w:lineRule="auto"/>
    </w:pPr>
    <w:tblPr/>
  </w:style>
  <w:style w:type="table" w:styleId="868" w:customStyle="1">
    <w:name w:val="Grid Table 5 Dark - Accent 2"/>
    <w:uiPriority w:val="99"/>
    <w:qFormat/>
    <w:pPr>
      <w:spacing w:after="0" w:line="240" w:lineRule="auto"/>
    </w:pPr>
    <w:tblPr/>
  </w:style>
  <w:style w:type="table" w:styleId="869" w:customStyle="1">
    <w:name w:val="Grid Table 5 Dark - Accent 3"/>
    <w:uiPriority w:val="99"/>
    <w:qFormat/>
    <w:pPr>
      <w:spacing w:after="0" w:line="240" w:lineRule="auto"/>
    </w:pPr>
    <w:tblPr/>
  </w:style>
  <w:style w:type="table" w:styleId="870" w:customStyle="1">
    <w:name w:val="Grid Table 5 Dark- Accent 4"/>
    <w:uiPriority w:val="99"/>
    <w:qFormat/>
    <w:pPr>
      <w:spacing w:after="0" w:line="240" w:lineRule="auto"/>
    </w:pPr>
    <w:tblPr/>
  </w:style>
  <w:style w:type="table" w:styleId="871" w:customStyle="1">
    <w:name w:val="Grid Table 5 Dark - Accent 5"/>
    <w:uiPriority w:val="99"/>
    <w:qFormat/>
    <w:pPr>
      <w:spacing w:after="0" w:line="240" w:lineRule="auto"/>
    </w:pPr>
    <w:tblPr/>
  </w:style>
  <w:style w:type="table" w:styleId="872" w:customStyle="1">
    <w:name w:val="Grid Table 5 Dark - Accent 6"/>
    <w:uiPriority w:val="99"/>
    <w:qFormat/>
    <w:pPr>
      <w:spacing w:after="0" w:line="240" w:lineRule="auto"/>
    </w:pPr>
    <w:tblPr/>
  </w:style>
  <w:style w:type="table" w:styleId="873" w:customStyle="1">
    <w:name w:val="Grid Table 6 Colorful"/>
    <w:uiPriority w:val="99"/>
    <w:qFormat/>
    <w:pPr>
      <w:spacing w:after="0" w:line="240" w:lineRule="auto"/>
    </w:pPr>
    <w:tblPr/>
  </w:style>
  <w:style w:type="table" w:styleId="874" w:customStyle="1">
    <w:name w:val="Grid Table 6 Colorful - Accent 1"/>
    <w:uiPriority w:val="99"/>
    <w:qFormat/>
    <w:pPr>
      <w:spacing w:after="0" w:line="240" w:lineRule="auto"/>
    </w:pPr>
    <w:tblPr/>
  </w:style>
  <w:style w:type="table" w:styleId="875" w:customStyle="1">
    <w:name w:val="Grid Table 6 Colorful - Accent 2"/>
    <w:uiPriority w:val="99"/>
    <w:qFormat/>
    <w:pPr>
      <w:spacing w:after="0" w:line="240" w:lineRule="auto"/>
    </w:pPr>
    <w:tblPr/>
  </w:style>
  <w:style w:type="table" w:styleId="876" w:customStyle="1">
    <w:name w:val="Grid Table 6 Colorful - Accent 3"/>
    <w:uiPriority w:val="99"/>
    <w:qFormat/>
    <w:pPr>
      <w:spacing w:after="0" w:line="240" w:lineRule="auto"/>
    </w:pPr>
    <w:tblPr/>
  </w:style>
  <w:style w:type="table" w:styleId="877" w:customStyle="1">
    <w:name w:val="Grid Table 6 Colorful - Accent 4"/>
    <w:uiPriority w:val="99"/>
    <w:qFormat/>
    <w:pPr>
      <w:spacing w:after="0" w:line="240" w:lineRule="auto"/>
    </w:pPr>
    <w:tblPr/>
  </w:style>
  <w:style w:type="table" w:styleId="878" w:customStyle="1">
    <w:name w:val="Grid Table 6 Colorful - Accent 5"/>
    <w:uiPriority w:val="99"/>
    <w:qFormat/>
    <w:pPr>
      <w:spacing w:after="0" w:line="240" w:lineRule="auto"/>
    </w:pPr>
    <w:tblPr/>
  </w:style>
  <w:style w:type="table" w:styleId="879" w:customStyle="1">
    <w:name w:val="Grid Table 6 Colorful - Accent 6"/>
    <w:uiPriority w:val="99"/>
    <w:qFormat/>
    <w:pPr>
      <w:spacing w:after="0" w:line="240" w:lineRule="auto"/>
    </w:pPr>
    <w:tblPr/>
  </w:style>
  <w:style w:type="table" w:styleId="880" w:customStyle="1">
    <w:name w:val="Grid Table 7 Colorful"/>
    <w:uiPriority w:val="99"/>
    <w:qFormat/>
    <w:pPr>
      <w:spacing w:after="0" w:line="240" w:lineRule="auto"/>
    </w:pPr>
    <w:tblPr/>
  </w:style>
  <w:style w:type="table" w:styleId="881" w:customStyle="1">
    <w:name w:val="Grid Table 7 Colorful - Accent 1"/>
    <w:uiPriority w:val="99"/>
    <w:qFormat/>
    <w:pPr>
      <w:spacing w:after="0" w:line="240" w:lineRule="auto"/>
    </w:pPr>
    <w:tblPr/>
  </w:style>
  <w:style w:type="table" w:styleId="882" w:customStyle="1">
    <w:name w:val="Grid Table 7 Colorful - Accent 2"/>
    <w:uiPriority w:val="99"/>
    <w:qFormat/>
    <w:pPr>
      <w:spacing w:after="0" w:line="240" w:lineRule="auto"/>
    </w:pPr>
    <w:tblPr/>
  </w:style>
  <w:style w:type="table" w:styleId="883" w:customStyle="1">
    <w:name w:val="Grid Table 7 Colorful - Accent 3"/>
    <w:uiPriority w:val="99"/>
    <w:qFormat/>
    <w:pPr>
      <w:spacing w:after="0" w:line="240" w:lineRule="auto"/>
    </w:pPr>
    <w:tblPr/>
  </w:style>
  <w:style w:type="table" w:styleId="884" w:customStyle="1">
    <w:name w:val="Grid Table 7 Colorful - Accent 4"/>
    <w:uiPriority w:val="99"/>
    <w:qFormat/>
    <w:pPr>
      <w:spacing w:after="0" w:line="240" w:lineRule="auto"/>
    </w:pPr>
    <w:tblPr/>
  </w:style>
  <w:style w:type="table" w:styleId="885" w:customStyle="1">
    <w:name w:val="Grid Table 7 Colorful - Accent 5"/>
    <w:uiPriority w:val="99"/>
    <w:qFormat/>
    <w:pPr>
      <w:spacing w:after="0" w:line="240" w:lineRule="auto"/>
    </w:pPr>
    <w:tblPr/>
  </w:style>
  <w:style w:type="table" w:styleId="886" w:customStyle="1">
    <w:name w:val="Grid Table 7 Colorful - Accent 6"/>
    <w:uiPriority w:val="99"/>
    <w:qFormat/>
    <w:pPr>
      <w:spacing w:after="0" w:line="240" w:lineRule="auto"/>
    </w:pPr>
    <w:tblPr/>
  </w:style>
  <w:style w:type="table" w:styleId="887" w:customStyle="1">
    <w:name w:val="List Table 1 Light"/>
    <w:uiPriority w:val="99"/>
    <w:qFormat/>
    <w:pPr>
      <w:spacing w:after="0" w:line="240" w:lineRule="auto"/>
    </w:pPr>
    <w:tblPr/>
  </w:style>
  <w:style w:type="table" w:styleId="888" w:customStyle="1">
    <w:name w:val="List Table 1 Light - Accent 1"/>
    <w:uiPriority w:val="99"/>
    <w:qFormat/>
    <w:pPr>
      <w:spacing w:after="0" w:line="240" w:lineRule="auto"/>
    </w:pPr>
    <w:tblPr/>
  </w:style>
  <w:style w:type="table" w:styleId="889" w:customStyle="1">
    <w:name w:val="List Table 1 Light - Accent 2"/>
    <w:uiPriority w:val="99"/>
    <w:qFormat/>
    <w:pPr>
      <w:spacing w:after="0" w:line="240" w:lineRule="auto"/>
    </w:pPr>
    <w:tblPr/>
  </w:style>
  <w:style w:type="table" w:styleId="890" w:customStyle="1">
    <w:name w:val="List Table 1 Light - Accent 3"/>
    <w:uiPriority w:val="99"/>
    <w:qFormat/>
    <w:pPr>
      <w:spacing w:after="0" w:line="240" w:lineRule="auto"/>
    </w:pPr>
    <w:tblPr/>
  </w:style>
  <w:style w:type="table" w:styleId="891" w:customStyle="1">
    <w:name w:val="List Table 1 Light - Accent 4"/>
    <w:uiPriority w:val="99"/>
    <w:qFormat/>
    <w:pPr>
      <w:spacing w:after="0" w:line="240" w:lineRule="auto"/>
    </w:pPr>
    <w:tblPr/>
  </w:style>
  <w:style w:type="table" w:styleId="892" w:customStyle="1">
    <w:name w:val="List Table 1 Light - Accent 5"/>
    <w:uiPriority w:val="99"/>
    <w:qFormat/>
    <w:pPr>
      <w:spacing w:after="0" w:line="240" w:lineRule="auto"/>
    </w:pPr>
    <w:tblPr/>
  </w:style>
  <w:style w:type="table" w:styleId="893" w:customStyle="1">
    <w:name w:val="List Table 1 Light - Accent 6"/>
    <w:uiPriority w:val="99"/>
    <w:qFormat/>
    <w:pPr>
      <w:spacing w:after="0" w:line="240" w:lineRule="auto"/>
    </w:pPr>
    <w:tblPr/>
  </w:style>
  <w:style w:type="table" w:styleId="894" w:customStyle="1">
    <w:name w:val="List Table 2"/>
    <w:uiPriority w:val="99"/>
    <w:qFormat/>
    <w:pPr>
      <w:spacing w:after="0" w:line="240" w:lineRule="auto"/>
    </w:pPr>
    <w:tblPr/>
  </w:style>
  <w:style w:type="table" w:styleId="895" w:customStyle="1">
    <w:name w:val="List Table 2 - Accent 1"/>
    <w:uiPriority w:val="99"/>
    <w:qFormat/>
    <w:pPr>
      <w:spacing w:after="0" w:line="240" w:lineRule="auto"/>
    </w:pPr>
    <w:tblPr/>
  </w:style>
  <w:style w:type="table" w:styleId="896" w:customStyle="1">
    <w:name w:val="List Table 2 - Accent 2"/>
    <w:uiPriority w:val="99"/>
    <w:qFormat/>
    <w:pPr>
      <w:spacing w:after="0" w:line="240" w:lineRule="auto"/>
    </w:pPr>
    <w:tblPr/>
  </w:style>
  <w:style w:type="table" w:styleId="897" w:customStyle="1">
    <w:name w:val="List Table 2 - Accent 3"/>
    <w:uiPriority w:val="99"/>
    <w:qFormat/>
    <w:pPr>
      <w:spacing w:after="0" w:line="240" w:lineRule="auto"/>
    </w:pPr>
    <w:tblPr/>
  </w:style>
  <w:style w:type="table" w:styleId="898" w:customStyle="1">
    <w:name w:val="List Table 2 - Accent 4"/>
    <w:uiPriority w:val="99"/>
    <w:qFormat/>
    <w:pPr>
      <w:spacing w:after="0" w:line="240" w:lineRule="auto"/>
    </w:pPr>
    <w:tblPr/>
  </w:style>
  <w:style w:type="table" w:styleId="899" w:customStyle="1">
    <w:name w:val="List Table 2 - Accent 5"/>
    <w:uiPriority w:val="99"/>
    <w:qFormat/>
    <w:pPr>
      <w:spacing w:after="0" w:line="240" w:lineRule="auto"/>
    </w:pPr>
    <w:tblPr/>
  </w:style>
  <w:style w:type="table" w:styleId="900" w:customStyle="1">
    <w:name w:val="List Table 2 - Accent 6"/>
    <w:uiPriority w:val="99"/>
    <w:qFormat/>
    <w:pPr>
      <w:spacing w:after="0" w:line="240" w:lineRule="auto"/>
    </w:pPr>
    <w:tblPr/>
  </w:style>
  <w:style w:type="table" w:styleId="901" w:customStyle="1">
    <w:name w:val="List Table 3"/>
    <w:uiPriority w:val="99"/>
    <w:qFormat/>
    <w:pPr>
      <w:spacing w:after="0" w:line="240" w:lineRule="auto"/>
    </w:pPr>
    <w:tblPr/>
  </w:style>
  <w:style w:type="table" w:styleId="902" w:customStyle="1">
    <w:name w:val="List Table 3 - Accent 1"/>
    <w:uiPriority w:val="99"/>
    <w:qFormat/>
    <w:pPr>
      <w:spacing w:after="0" w:line="240" w:lineRule="auto"/>
    </w:pPr>
    <w:tblPr/>
  </w:style>
  <w:style w:type="table" w:styleId="903" w:customStyle="1">
    <w:name w:val="List Table 3 - Accent 2"/>
    <w:uiPriority w:val="99"/>
    <w:qFormat/>
    <w:pPr>
      <w:spacing w:after="0" w:line="240" w:lineRule="auto"/>
    </w:pPr>
    <w:tblPr/>
  </w:style>
  <w:style w:type="table" w:styleId="904" w:customStyle="1">
    <w:name w:val="List Table 3 - Accent 3"/>
    <w:uiPriority w:val="99"/>
    <w:qFormat/>
    <w:pPr>
      <w:spacing w:after="0" w:line="240" w:lineRule="auto"/>
    </w:pPr>
    <w:tblPr/>
  </w:style>
  <w:style w:type="table" w:styleId="905" w:customStyle="1">
    <w:name w:val="List Table 3 - Accent 4"/>
    <w:uiPriority w:val="99"/>
    <w:qFormat/>
    <w:pPr>
      <w:spacing w:after="0" w:line="240" w:lineRule="auto"/>
    </w:pPr>
    <w:tblPr/>
  </w:style>
  <w:style w:type="table" w:styleId="906" w:customStyle="1">
    <w:name w:val="List Table 3 - Accent 5"/>
    <w:uiPriority w:val="99"/>
    <w:qFormat/>
    <w:pPr>
      <w:spacing w:after="0" w:line="240" w:lineRule="auto"/>
    </w:pPr>
    <w:tblPr/>
  </w:style>
  <w:style w:type="table" w:styleId="907" w:customStyle="1">
    <w:name w:val="List Table 3 - Accent 6"/>
    <w:uiPriority w:val="99"/>
    <w:qFormat/>
    <w:pPr>
      <w:spacing w:after="0" w:line="240" w:lineRule="auto"/>
    </w:pPr>
    <w:tblPr/>
  </w:style>
  <w:style w:type="table" w:styleId="908" w:customStyle="1">
    <w:name w:val="List Table 4"/>
    <w:uiPriority w:val="99"/>
    <w:qFormat/>
    <w:pPr>
      <w:spacing w:after="0" w:line="240" w:lineRule="auto"/>
    </w:pPr>
    <w:tblPr/>
  </w:style>
  <w:style w:type="table" w:styleId="909" w:customStyle="1">
    <w:name w:val="List Table 4 - Accent 1"/>
    <w:uiPriority w:val="99"/>
    <w:qFormat/>
    <w:pPr>
      <w:spacing w:after="0" w:line="240" w:lineRule="auto"/>
    </w:pPr>
    <w:tblPr/>
  </w:style>
  <w:style w:type="table" w:styleId="910" w:customStyle="1">
    <w:name w:val="List Table 4 - Accent 2"/>
    <w:uiPriority w:val="99"/>
    <w:qFormat/>
    <w:pPr>
      <w:spacing w:after="0" w:line="240" w:lineRule="auto"/>
    </w:pPr>
    <w:tblPr/>
  </w:style>
  <w:style w:type="table" w:styleId="911" w:customStyle="1">
    <w:name w:val="List Table 4 - Accent 3"/>
    <w:uiPriority w:val="99"/>
    <w:qFormat/>
    <w:pPr>
      <w:spacing w:after="0" w:line="240" w:lineRule="auto"/>
    </w:pPr>
    <w:tblPr/>
  </w:style>
  <w:style w:type="table" w:styleId="912" w:customStyle="1">
    <w:name w:val="List Table 4 - Accent 4"/>
    <w:uiPriority w:val="99"/>
    <w:qFormat/>
    <w:pPr>
      <w:spacing w:after="0" w:line="240" w:lineRule="auto"/>
    </w:pPr>
    <w:tblPr/>
  </w:style>
  <w:style w:type="table" w:styleId="913" w:customStyle="1">
    <w:name w:val="List Table 4 - Accent 5"/>
    <w:uiPriority w:val="99"/>
    <w:qFormat/>
    <w:pPr>
      <w:spacing w:after="0" w:line="240" w:lineRule="auto"/>
    </w:pPr>
    <w:tblPr/>
  </w:style>
  <w:style w:type="table" w:styleId="914" w:customStyle="1">
    <w:name w:val="List Table 4 - Accent 6"/>
    <w:uiPriority w:val="99"/>
    <w:qFormat/>
    <w:pPr>
      <w:spacing w:after="0" w:line="240" w:lineRule="auto"/>
    </w:pPr>
    <w:tblPr/>
  </w:style>
  <w:style w:type="table" w:styleId="915" w:customStyle="1">
    <w:name w:val="List Table 5 Dark"/>
    <w:uiPriority w:val="99"/>
    <w:qFormat/>
    <w:pPr>
      <w:spacing w:after="0" w:line="240" w:lineRule="auto"/>
    </w:pPr>
    <w:tblPr/>
  </w:style>
  <w:style w:type="table" w:styleId="916" w:customStyle="1">
    <w:name w:val="List Table 5 Dark - Accent 1"/>
    <w:uiPriority w:val="99"/>
    <w:qFormat/>
    <w:pPr>
      <w:spacing w:after="0" w:line="240" w:lineRule="auto"/>
    </w:pPr>
    <w:tblPr/>
  </w:style>
  <w:style w:type="table" w:styleId="917" w:customStyle="1">
    <w:name w:val="List Table 5 Dark - Accent 2"/>
    <w:uiPriority w:val="99"/>
    <w:qFormat/>
    <w:pPr>
      <w:spacing w:after="0" w:line="240" w:lineRule="auto"/>
    </w:pPr>
    <w:tblPr/>
  </w:style>
  <w:style w:type="table" w:styleId="918" w:customStyle="1">
    <w:name w:val="List Table 5 Dark - Accent 3"/>
    <w:uiPriority w:val="99"/>
    <w:qFormat/>
    <w:pPr>
      <w:spacing w:after="0" w:line="240" w:lineRule="auto"/>
    </w:pPr>
    <w:tblPr/>
  </w:style>
  <w:style w:type="table" w:styleId="919" w:customStyle="1">
    <w:name w:val="List Table 5 Dark - Accent 4"/>
    <w:uiPriority w:val="99"/>
    <w:qFormat/>
    <w:pPr>
      <w:spacing w:after="0" w:line="240" w:lineRule="auto"/>
    </w:pPr>
    <w:tblPr/>
  </w:style>
  <w:style w:type="table" w:styleId="920" w:customStyle="1">
    <w:name w:val="List Table 5 Dark - Accent 5"/>
    <w:uiPriority w:val="99"/>
    <w:qFormat/>
    <w:pPr>
      <w:spacing w:after="0" w:line="240" w:lineRule="auto"/>
    </w:pPr>
    <w:tblPr/>
  </w:style>
  <w:style w:type="table" w:styleId="921" w:customStyle="1">
    <w:name w:val="List Table 5 Dark - Accent 6"/>
    <w:uiPriority w:val="99"/>
    <w:qFormat/>
    <w:pPr>
      <w:spacing w:after="0" w:line="240" w:lineRule="auto"/>
    </w:pPr>
    <w:tblPr/>
  </w:style>
  <w:style w:type="table" w:styleId="922" w:customStyle="1">
    <w:name w:val="List Table 6 Colorful"/>
    <w:uiPriority w:val="99"/>
    <w:qFormat/>
    <w:pPr>
      <w:spacing w:after="0" w:line="240" w:lineRule="auto"/>
    </w:pPr>
    <w:tblPr/>
  </w:style>
  <w:style w:type="table" w:styleId="923" w:customStyle="1">
    <w:name w:val="List Table 6 Colorful - Accent 1"/>
    <w:uiPriority w:val="99"/>
    <w:qFormat/>
    <w:pPr>
      <w:spacing w:after="0" w:line="240" w:lineRule="auto"/>
    </w:pPr>
    <w:tblPr/>
  </w:style>
  <w:style w:type="table" w:styleId="924" w:customStyle="1">
    <w:name w:val="List Table 6 Colorful - Accent 2"/>
    <w:uiPriority w:val="99"/>
    <w:qFormat/>
    <w:pPr>
      <w:spacing w:after="0" w:line="240" w:lineRule="auto"/>
    </w:pPr>
    <w:tblPr/>
  </w:style>
  <w:style w:type="table" w:styleId="925" w:customStyle="1">
    <w:name w:val="List Table 6 Colorful - Accent 3"/>
    <w:uiPriority w:val="99"/>
    <w:qFormat/>
    <w:pPr>
      <w:spacing w:after="0" w:line="240" w:lineRule="auto"/>
    </w:pPr>
    <w:tblPr/>
  </w:style>
  <w:style w:type="table" w:styleId="926" w:customStyle="1">
    <w:name w:val="List Table 6 Colorful - Accent 4"/>
    <w:uiPriority w:val="99"/>
    <w:qFormat/>
    <w:pPr>
      <w:spacing w:after="0" w:line="240" w:lineRule="auto"/>
    </w:pPr>
    <w:tblPr/>
  </w:style>
  <w:style w:type="table" w:styleId="927" w:customStyle="1">
    <w:name w:val="List Table 6 Colorful - Accent 5"/>
    <w:uiPriority w:val="99"/>
    <w:qFormat/>
    <w:pPr>
      <w:spacing w:after="0" w:line="240" w:lineRule="auto"/>
    </w:pPr>
    <w:tblPr/>
  </w:style>
  <w:style w:type="table" w:styleId="928" w:customStyle="1">
    <w:name w:val="List Table 6 Colorful - Accent 6"/>
    <w:uiPriority w:val="99"/>
    <w:qFormat/>
    <w:pPr>
      <w:spacing w:after="0" w:line="240" w:lineRule="auto"/>
    </w:pPr>
    <w:tblPr/>
  </w:style>
  <w:style w:type="table" w:styleId="929" w:customStyle="1">
    <w:name w:val="List Table 7 Colorful"/>
    <w:uiPriority w:val="99"/>
    <w:qFormat/>
    <w:pPr>
      <w:spacing w:after="0" w:line="240" w:lineRule="auto"/>
    </w:pPr>
    <w:tblPr/>
  </w:style>
  <w:style w:type="table" w:styleId="930" w:customStyle="1">
    <w:name w:val="List Table 7 Colorful - Accent 1"/>
    <w:uiPriority w:val="99"/>
    <w:qFormat/>
    <w:pPr>
      <w:spacing w:after="0" w:line="240" w:lineRule="auto"/>
    </w:pPr>
    <w:tblPr/>
  </w:style>
  <w:style w:type="table" w:styleId="931" w:customStyle="1">
    <w:name w:val="List Table 7 Colorful - Accent 2"/>
    <w:uiPriority w:val="99"/>
    <w:qFormat/>
    <w:pPr>
      <w:spacing w:after="0" w:line="240" w:lineRule="auto"/>
    </w:pPr>
    <w:tblPr/>
  </w:style>
  <w:style w:type="table" w:styleId="932" w:customStyle="1">
    <w:name w:val="List Table 7 Colorful - Accent 3"/>
    <w:uiPriority w:val="99"/>
    <w:qFormat/>
    <w:pPr>
      <w:spacing w:after="0" w:line="240" w:lineRule="auto"/>
    </w:pPr>
    <w:tblPr/>
  </w:style>
  <w:style w:type="table" w:styleId="933" w:customStyle="1">
    <w:name w:val="List Table 7 Colorful - Accent 4"/>
    <w:uiPriority w:val="99"/>
    <w:qFormat/>
    <w:pPr>
      <w:spacing w:after="0" w:line="240" w:lineRule="auto"/>
    </w:pPr>
    <w:tblPr/>
  </w:style>
  <w:style w:type="table" w:styleId="934" w:customStyle="1">
    <w:name w:val="List Table 7 Colorful - Accent 5"/>
    <w:uiPriority w:val="99"/>
    <w:qFormat/>
    <w:pPr>
      <w:spacing w:after="0" w:line="240" w:lineRule="auto"/>
    </w:pPr>
    <w:tblPr/>
  </w:style>
  <w:style w:type="table" w:styleId="935" w:customStyle="1">
    <w:name w:val="List Table 7 Colorful - Accent 6"/>
    <w:uiPriority w:val="99"/>
    <w:qFormat/>
    <w:pPr>
      <w:spacing w:after="0" w:line="240" w:lineRule="auto"/>
    </w:pPr>
    <w:tblPr/>
  </w:style>
  <w:style w:type="table" w:styleId="936" w:customStyle="1">
    <w:name w:val="Lined - Accent"/>
    <w:uiPriority w:val="99"/>
    <w:qFormat/>
    <w:pPr>
      <w:spacing w:after="0" w:line="240" w:lineRule="auto"/>
    </w:pPr>
    <w:rPr>
      <w:color w:val="404040"/>
    </w:rPr>
    <w:tblPr/>
  </w:style>
  <w:style w:type="table" w:styleId="937" w:customStyle="1">
    <w:name w:val="Lined - Accent 1"/>
    <w:uiPriority w:val="99"/>
    <w:qFormat/>
    <w:pPr>
      <w:spacing w:after="0" w:line="240" w:lineRule="auto"/>
    </w:pPr>
    <w:rPr>
      <w:color w:val="404040"/>
    </w:rPr>
    <w:tblPr/>
  </w:style>
  <w:style w:type="table" w:styleId="938" w:customStyle="1">
    <w:name w:val="Lined - Accent 2"/>
    <w:uiPriority w:val="99"/>
    <w:qFormat/>
    <w:pPr>
      <w:spacing w:after="0" w:line="240" w:lineRule="auto"/>
    </w:pPr>
    <w:rPr>
      <w:color w:val="404040"/>
    </w:rPr>
    <w:tblPr/>
  </w:style>
  <w:style w:type="table" w:styleId="939" w:customStyle="1">
    <w:name w:val="Lined - Accent 3"/>
    <w:uiPriority w:val="99"/>
    <w:qFormat/>
    <w:pPr>
      <w:spacing w:after="0" w:line="240" w:lineRule="auto"/>
    </w:pPr>
    <w:rPr>
      <w:color w:val="404040"/>
    </w:rPr>
    <w:tblPr/>
  </w:style>
  <w:style w:type="table" w:styleId="940" w:customStyle="1">
    <w:name w:val="Lined - Accent 4"/>
    <w:uiPriority w:val="99"/>
    <w:qFormat/>
    <w:pPr>
      <w:spacing w:after="0" w:line="240" w:lineRule="auto"/>
    </w:pPr>
    <w:rPr>
      <w:color w:val="404040"/>
    </w:rPr>
    <w:tblPr/>
  </w:style>
  <w:style w:type="table" w:styleId="941" w:customStyle="1">
    <w:name w:val="Lined - Accent 5"/>
    <w:uiPriority w:val="99"/>
    <w:qFormat/>
    <w:pPr>
      <w:spacing w:after="0" w:line="240" w:lineRule="auto"/>
    </w:pPr>
    <w:rPr>
      <w:color w:val="404040"/>
    </w:rPr>
    <w:tblPr/>
  </w:style>
  <w:style w:type="table" w:styleId="942" w:customStyle="1">
    <w:name w:val="Lined - Accent 6"/>
    <w:uiPriority w:val="99"/>
    <w:qFormat/>
    <w:pPr>
      <w:spacing w:after="0" w:line="240" w:lineRule="auto"/>
    </w:pPr>
    <w:rPr>
      <w:color w:val="404040"/>
    </w:rPr>
    <w:tblPr/>
  </w:style>
  <w:style w:type="table" w:styleId="943" w:customStyle="1">
    <w:name w:val="Bordered &amp; Lined - Accent"/>
    <w:uiPriority w:val="99"/>
    <w:qFormat/>
    <w:pPr>
      <w:spacing w:after="0" w:line="240" w:lineRule="auto"/>
    </w:pPr>
    <w:rPr>
      <w:color w:val="404040"/>
    </w:rPr>
    <w:tblPr/>
  </w:style>
  <w:style w:type="table" w:styleId="944" w:customStyle="1">
    <w:name w:val="Bordered &amp; Lined - Accent 1"/>
    <w:uiPriority w:val="99"/>
    <w:qFormat/>
    <w:pPr>
      <w:spacing w:after="0" w:line="240" w:lineRule="auto"/>
    </w:pPr>
    <w:rPr>
      <w:color w:val="404040"/>
    </w:rPr>
    <w:tblPr/>
  </w:style>
  <w:style w:type="table" w:styleId="945" w:customStyle="1">
    <w:name w:val="Bordered &amp; Lined - Accent 2"/>
    <w:uiPriority w:val="99"/>
    <w:qFormat/>
    <w:pPr>
      <w:spacing w:after="0" w:line="240" w:lineRule="auto"/>
    </w:pPr>
    <w:rPr>
      <w:color w:val="404040"/>
    </w:rPr>
    <w:tblPr/>
  </w:style>
  <w:style w:type="table" w:styleId="946" w:customStyle="1">
    <w:name w:val="Bordered &amp; Lined - Accent 3"/>
    <w:uiPriority w:val="99"/>
    <w:qFormat/>
    <w:pPr>
      <w:spacing w:after="0" w:line="240" w:lineRule="auto"/>
    </w:pPr>
    <w:rPr>
      <w:color w:val="404040"/>
    </w:rPr>
    <w:tblPr/>
  </w:style>
  <w:style w:type="table" w:styleId="947" w:customStyle="1">
    <w:name w:val="Bordered &amp; Lined - Accent 4"/>
    <w:uiPriority w:val="99"/>
    <w:qFormat/>
    <w:pPr>
      <w:spacing w:after="0" w:line="240" w:lineRule="auto"/>
    </w:pPr>
    <w:rPr>
      <w:color w:val="404040"/>
    </w:rPr>
    <w:tblPr/>
  </w:style>
  <w:style w:type="table" w:styleId="948" w:customStyle="1">
    <w:name w:val="Bordered &amp; Lined - Accent 5"/>
    <w:uiPriority w:val="99"/>
    <w:qFormat/>
    <w:pPr>
      <w:spacing w:after="0" w:line="240" w:lineRule="auto"/>
    </w:pPr>
    <w:rPr>
      <w:color w:val="404040"/>
    </w:rPr>
    <w:tblPr/>
  </w:style>
  <w:style w:type="table" w:styleId="949" w:customStyle="1">
    <w:name w:val="Bordered &amp; Lined - Accent 6"/>
    <w:uiPriority w:val="99"/>
    <w:qFormat/>
    <w:pPr>
      <w:spacing w:after="0" w:line="240" w:lineRule="auto"/>
    </w:pPr>
    <w:rPr>
      <w:color w:val="404040"/>
    </w:rPr>
    <w:tblPr/>
  </w:style>
  <w:style w:type="table" w:styleId="950" w:customStyle="1">
    <w:name w:val="Bordered"/>
    <w:uiPriority w:val="99"/>
    <w:qFormat/>
    <w:pPr>
      <w:spacing w:after="0" w:line="240" w:lineRule="auto"/>
    </w:pPr>
    <w:tblPr/>
  </w:style>
  <w:style w:type="table" w:styleId="951" w:customStyle="1">
    <w:name w:val="Bordered - Accent 1"/>
    <w:uiPriority w:val="99"/>
    <w:qFormat/>
    <w:pPr>
      <w:spacing w:after="0" w:line="240" w:lineRule="auto"/>
    </w:pPr>
    <w:tblPr/>
  </w:style>
  <w:style w:type="table" w:styleId="952" w:customStyle="1">
    <w:name w:val="Bordered - Accent 2"/>
    <w:uiPriority w:val="99"/>
    <w:qFormat/>
    <w:pPr>
      <w:spacing w:after="0" w:line="240" w:lineRule="auto"/>
    </w:pPr>
    <w:tblPr/>
  </w:style>
  <w:style w:type="table" w:styleId="953" w:customStyle="1">
    <w:name w:val="Bordered - Accent 3"/>
    <w:uiPriority w:val="99"/>
    <w:qFormat/>
    <w:pPr>
      <w:spacing w:after="0" w:line="240" w:lineRule="auto"/>
    </w:pPr>
    <w:tblPr/>
  </w:style>
  <w:style w:type="table" w:styleId="954" w:customStyle="1">
    <w:name w:val="Bordered - Accent 4"/>
    <w:uiPriority w:val="99"/>
    <w:qFormat/>
    <w:pPr>
      <w:spacing w:after="0" w:line="240" w:lineRule="auto"/>
    </w:pPr>
    <w:tblPr/>
  </w:style>
  <w:style w:type="table" w:styleId="955" w:customStyle="1">
    <w:name w:val="Bordered - Accent 5"/>
    <w:uiPriority w:val="99"/>
    <w:qFormat/>
    <w:pPr>
      <w:spacing w:after="0" w:line="240" w:lineRule="auto"/>
    </w:pPr>
    <w:tblPr/>
  </w:style>
  <w:style w:type="table" w:styleId="956" w:customStyle="1">
    <w:name w:val="Bordered - Accent 6"/>
    <w:uiPriority w:val="99"/>
    <w:qFormat/>
    <w:pPr>
      <w:spacing w:after="0" w:line="240" w:lineRule="auto"/>
    </w:pPr>
    <w:tblPr/>
  </w:style>
  <w:style w:type="paragraph" w:styleId="957" w:customStyle="1">
    <w:name w:val="TOC Heading"/>
    <w:uiPriority w:val="39"/>
    <w:unhideWhenUsed/>
    <w:qFormat/>
    <w:rPr>
      <w:rFonts w:hint="default" w:ascii="Times New Roman" w:hAnsi="Times New Roman" w:eastAsia="宋体" w:cs="Times New Roman"/>
    </w:rPr>
  </w:style>
  <w:style w:type="paragraph" w:styleId="958" w:customStyle="1">
    <w:name w:val="标题 11"/>
    <w:basedOn w:val="727"/>
    <w:next w:val="727"/>
    <w:link w:val="959"/>
    <w:uiPriority w:val="0"/>
    <w:qFormat/>
    <w:pPr>
      <w:jc w:val="center"/>
      <w:keepNext/>
      <w:outlineLvl w:val="0"/>
    </w:pPr>
    <w:rPr>
      <w:rFonts w:ascii="楷体_GB2312" w:eastAsia="楷体_GB2312"/>
      <w:sz w:val="28"/>
      <w:szCs w:val="28"/>
    </w:rPr>
  </w:style>
  <w:style w:type="character" w:styleId="959" w:customStyle="1">
    <w:name w:val="标题 1 Char"/>
    <w:link w:val="958"/>
    <w:uiPriority w:val="0"/>
    <w:qFormat/>
    <w:rPr>
      <w:rFonts w:ascii="楷体_GB2312" w:hAnsi="Times New Roman" w:eastAsia="楷体_GB2312" w:cs="Times New Roman"/>
      <w:sz w:val="28"/>
      <w:szCs w:val="28"/>
    </w:rPr>
  </w:style>
  <w:style w:type="paragraph" w:styleId="960" w:customStyle="1">
    <w:name w:val="标题 21"/>
    <w:basedOn w:val="727"/>
    <w:next w:val="727"/>
    <w:link w:val="961"/>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61" w:customStyle="1">
    <w:name w:val="标题 2 Char"/>
    <w:link w:val="960"/>
    <w:uiPriority w:val="0"/>
    <w:qFormat/>
    <w:rPr>
      <w:rFonts w:ascii="Arial" w:hAnsi="Arial" w:eastAsia="幼圆" w:cs="Arial"/>
      <w:b/>
      <w:bCs/>
      <w:sz w:val="44"/>
      <w:szCs w:val="44"/>
    </w:rPr>
  </w:style>
  <w:style w:type="paragraph" w:styleId="962" w:customStyle="1">
    <w:name w:val="标题 311"/>
    <w:basedOn w:val="727"/>
    <w:next w:val="963"/>
    <w:link w:val="964"/>
    <w:uiPriority w:val="0"/>
    <w:qFormat/>
    <w:pPr>
      <w:keepLines/>
      <w:keepNext/>
      <w:spacing w:before="260" w:after="260" w:line="416" w:lineRule="auto"/>
      <w:outlineLvl w:val="2"/>
    </w:pPr>
    <w:rPr>
      <w:b/>
      <w:bCs/>
      <w:sz w:val="32"/>
      <w:szCs w:val="32"/>
    </w:rPr>
  </w:style>
  <w:style w:type="paragraph" w:styleId="963" w:customStyle="1">
    <w:name w:val="正文缩进1"/>
    <w:basedOn w:val="727"/>
    <w:link w:val="965"/>
    <w:uiPriority w:val="0"/>
    <w:qFormat/>
    <w:pPr>
      <w:ind w:firstLine="420"/>
    </w:pPr>
  </w:style>
  <w:style w:type="character" w:styleId="964" w:customStyle="1">
    <w:name w:val="标题 3 Char"/>
    <w:link w:val="962"/>
    <w:uiPriority w:val="0"/>
    <w:qFormat/>
    <w:rPr>
      <w:rFonts w:ascii="Times New Roman" w:hAnsi="Times New Roman" w:eastAsia="宋体" w:cs="Times New Roman"/>
      <w:b/>
      <w:bCs/>
      <w:sz w:val="32"/>
      <w:szCs w:val="32"/>
    </w:rPr>
  </w:style>
  <w:style w:type="character" w:styleId="965" w:customStyle="1">
    <w:name w:val="正文缩进 Char"/>
    <w:link w:val="963"/>
    <w:uiPriority w:val="0"/>
    <w:qFormat/>
    <w:rPr>
      <w:rFonts w:ascii="Times New Roman" w:hAnsi="Times New Roman" w:eastAsia="宋体" w:cs="Times New Roman"/>
      <w:szCs w:val="21"/>
    </w:rPr>
  </w:style>
  <w:style w:type="paragraph" w:styleId="966" w:customStyle="1">
    <w:name w:val="标题 41"/>
    <w:basedOn w:val="727"/>
    <w:next w:val="963"/>
    <w:link w:val="967"/>
    <w:uiPriority w:val="0"/>
    <w:qFormat/>
    <w:pPr>
      <w:keepLines/>
      <w:keepNext/>
      <w:spacing w:before="280" w:after="290" w:line="376" w:lineRule="auto"/>
      <w:outlineLvl w:val="3"/>
    </w:pPr>
    <w:rPr>
      <w:rFonts w:ascii="Arial" w:hAnsi="Arial" w:eastAsia="黑体" w:cs="Arial"/>
      <w:b/>
      <w:bCs/>
      <w:sz w:val="28"/>
      <w:szCs w:val="28"/>
    </w:rPr>
  </w:style>
  <w:style w:type="character" w:styleId="967" w:customStyle="1">
    <w:name w:val="标题 4 Char"/>
    <w:link w:val="966"/>
    <w:uiPriority w:val="0"/>
    <w:qFormat/>
    <w:rPr>
      <w:rFonts w:ascii="Arial" w:hAnsi="Arial" w:eastAsia="黑体" w:cs="Arial"/>
      <w:b/>
      <w:bCs/>
      <w:sz w:val="28"/>
      <w:szCs w:val="28"/>
    </w:rPr>
  </w:style>
  <w:style w:type="paragraph" w:styleId="968" w:customStyle="1">
    <w:name w:val="标题 51"/>
    <w:basedOn w:val="727"/>
    <w:next w:val="963"/>
    <w:link w:val="969"/>
    <w:uiPriority w:val="0"/>
    <w:qFormat/>
    <w:pPr>
      <w:keepNext/>
      <w:outlineLvl w:val="4"/>
    </w:pPr>
    <w:rPr>
      <w:rFonts w:ascii="宋体"/>
      <w:color w:val="000000"/>
      <w:sz w:val="28"/>
      <w:szCs w:val="28"/>
    </w:rPr>
  </w:style>
  <w:style w:type="character" w:styleId="969" w:customStyle="1">
    <w:name w:val="标题 5 Char"/>
    <w:link w:val="968"/>
    <w:uiPriority w:val="0"/>
    <w:qFormat/>
    <w:rPr>
      <w:rFonts w:ascii="宋体" w:hAnsi="Times New Roman" w:eastAsia="宋体" w:cs="Times New Roman"/>
      <w:color w:val="000000"/>
      <w:sz w:val="28"/>
      <w:szCs w:val="28"/>
    </w:rPr>
  </w:style>
  <w:style w:type="paragraph" w:styleId="970" w:customStyle="1">
    <w:name w:val="标题 61"/>
    <w:basedOn w:val="727"/>
    <w:next w:val="727"/>
    <w:link w:val="971"/>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71" w:customStyle="1">
    <w:name w:val="标题 6 Char"/>
    <w:link w:val="970"/>
    <w:uiPriority w:val="0"/>
    <w:qFormat/>
    <w:rPr>
      <w:rFonts w:ascii="Arial" w:hAnsi="Arial" w:eastAsia="黑体" w:cs="Times New Roman"/>
      <w:b/>
      <w:bCs/>
      <w:sz w:val="24"/>
      <w:szCs w:val="24"/>
    </w:rPr>
  </w:style>
  <w:style w:type="paragraph" w:styleId="972" w:customStyle="1">
    <w:name w:val="标题 71"/>
    <w:basedOn w:val="727"/>
    <w:next w:val="727"/>
    <w:link w:val="973"/>
    <w:uiPriority w:val="0"/>
    <w:qFormat/>
    <w:pPr>
      <w:numPr>
        <w:ilvl w:val="6"/>
        <w:numId w:val="1"/>
      </w:numPr>
      <w:keepLines/>
      <w:keepNext/>
      <w:spacing w:before="240" w:after="64" w:line="320" w:lineRule="auto"/>
      <w:outlineLvl w:val="6"/>
    </w:pPr>
    <w:rPr>
      <w:b/>
      <w:bCs/>
      <w:sz w:val="24"/>
      <w:szCs w:val="24"/>
    </w:rPr>
  </w:style>
  <w:style w:type="character" w:styleId="973" w:customStyle="1">
    <w:name w:val="标题 7 Char"/>
    <w:link w:val="972"/>
    <w:uiPriority w:val="0"/>
    <w:qFormat/>
    <w:rPr>
      <w:rFonts w:ascii="Times New Roman" w:hAnsi="Times New Roman" w:eastAsia="宋体" w:cs="Times New Roman"/>
      <w:b/>
      <w:bCs/>
      <w:sz w:val="24"/>
      <w:szCs w:val="24"/>
    </w:rPr>
  </w:style>
  <w:style w:type="paragraph" w:styleId="974" w:customStyle="1">
    <w:name w:val="标题 81"/>
    <w:basedOn w:val="727"/>
    <w:next w:val="727"/>
    <w:link w:val="975"/>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75" w:customStyle="1">
    <w:name w:val="标题 8 Char"/>
    <w:link w:val="974"/>
    <w:uiPriority w:val="0"/>
    <w:qFormat/>
    <w:rPr>
      <w:rFonts w:ascii="Arial" w:hAnsi="Arial" w:eastAsia="黑体" w:cs="Times New Roman"/>
      <w:sz w:val="24"/>
      <w:szCs w:val="24"/>
    </w:rPr>
  </w:style>
  <w:style w:type="paragraph" w:styleId="976" w:customStyle="1">
    <w:name w:val="标题 91"/>
    <w:basedOn w:val="727"/>
    <w:next w:val="727"/>
    <w:link w:val="977"/>
    <w:uiPriority w:val="0"/>
    <w:qFormat/>
    <w:pPr>
      <w:numPr>
        <w:ilvl w:val="8"/>
        <w:numId w:val="1"/>
      </w:numPr>
      <w:keepLines/>
      <w:keepNext/>
      <w:spacing w:before="240" w:after="64" w:line="320" w:lineRule="auto"/>
      <w:outlineLvl w:val="8"/>
    </w:pPr>
    <w:rPr>
      <w:rFonts w:ascii="Arial" w:hAnsi="Arial" w:eastAsia="黑体"/>
    </w:rPr>
  </w:style>
  <w:style w:type="character" w:styleId="977" w:customStyle="1">
    <w:name w:val="标题 9 Char"/>
    <w:link w:val="976"/>
    <w:uiPriority w:val="0"/>
    <w:qFormat/>
    <w:rPr>
      <w:rFonts w:ascii="Arial" w:hAnsi="Arial" w:eastAsia="黑体" w:cs="Times New Roman"/>
      <w:szCs w:val="21"/>
    </w:rPr>
  </w:style>
  <w:style w:type="character" w:styleId="978" w:customStyle="1">
    <w:name w:val="默认段落字体1"/>
    <w:link w:val="727"/>
    <w:uiPriority w:val="1"/>
    <w:unhideWhenUsed/>
    <w:qFormat/>
  </w:style>
  <w:style w:type="table" w:styleId="979" w:customStyle="1">
    <w:name w:val="普通表格1"/>
    <w:uiPriority w:val="99"/>
    <w:unhideWhenUsed/>
    <w:qFormat/>
    <w:tblPr/>
  </w:style>
  <w:style w:type="paragraph" w:styleId="980" w:customStyle="1">
    <w:name w:val="列表 31"/>
    <w:basedOn w:val="727"/>
    <w:uiPriority w:val="0"/>
    <w:qFormat/>
    <w:pPr>
      <w:ind w:left="100" w:hanging="200"/>
    </w:pPr>
  </w:style>
  <w:style w:type="paragraph" w:styleId="981" w:customStyle="1">
    <w:name w:val="目录 71"/>
    <w:basedOn w:val="727"/>
    <w:next w:val="727"/>
    <w:uiPriority w:val="0"/>
    <w:semiHidden/>
    <w:qFormat/>
    <w:pPr>
      <w:ind w:left="1260"/>
      <w:jc w:val="left"/>
    </w:pPr>
  </w:style>
  <w:style w:type="paragraph" w:styleId="982" w:customStyle="1">
    <w:name w:val="文档结构图1"/>
    <w:basedOn w:val="727"/>
    <w:link w:val="983"/>
    <w:uiPriority w:val="0"/>
    <w:semiHidden/>
    <w:qFormat/>
    <w:pPr>
      <w:shd w:val="clear" w:color="auto" w:fill="000080"/>
    </w:pPr>
  </w:style>
  <w:style w:type="character" w:styleId="983" w:customStyle="1">
    <w:name w:val="文档结构图 Char"/>
    <w:link w:val="982"/>
    <w:uiPriority w:val="0"/>
    <w:semiHidden/>
    <w:qFormat/>
    <w:rPr>
      <w:rFonts w:ascii="Times New Roman" w:hAnsi="Times New Roman" w:eastAsia="宋体" w:cs="Times New Roman"/>
      <w:szCs w:val="21"/>
      <w:shd w:val="clear" w:color="auto" w:fill="000080"/>
    </w:rPr>
  </w:style>
  <w:style w:type="paragraph" w:styleId="984" w:customStyle="1">
    <w:name w:val="批注文字1"/>
    <w:basedOn w:val="727"/>
    <w:link w:val="985"/>
    <w:uiPriority w:val="0"/>
    <w:semiHidden/>
    <w:qFormat/>
    <w:pPr>
      <w:jc w:val="left"/>
    </w:pPr>
  </w:style>
  <w:style w:type="character" w:styleId="985" w:customStyle="1">
    <w:name w:val="批注文字 Char"/>
    <w:link w:val="984"/>
    <w:uiPriority w:val="0"/>
    <w:semiHidden/>
    <w:qFormat/>
    <w:rPr>
      <w:rFonts w:ascii="Times New Roman" w:hAnsi="Times New Roman" w:eastAsia="宋体" w:cs="Times New Roman"/>
      <w:szCs w:val="21"/>
    </w:rPr>
  </w:style>
  <w:style w:type="paragraph" w:styleId="986" w:customStyle="1">
    <w:name w:val="正文文本 31"/>
    <w:basedOn w:val="727"/>
    <w:link w:val="987"/>
    <w:uiPriority w:val="0"/>
    <w:qFormat/>
    <w:rPr>
      <w:rFonts w:ascii="仿宋_GB2312" w:hAnsi="Arial" w:eastAsia="仿宋_GB2312"/>
      <w:sz w:val="32"/>
      <w:szCs w:val="32"/>
    </w:rPr>
  </w:style>
  <w:style w:type="character" w:styleId="987" w:customStyle="1">
    <w:name w:val="正文文本 3 Char"/>
    <w:link w:val="986"/>
    <w:uiPriority w:val="0"/>
    <w:qFormat/>
    <w:rPr>
      <w:rFonts w:ascii="仿宋_GB2312" w:hAnsi="Arial" w:eastAsia="仿宋_GB2312" w:cs="Times New Roman"/>
      <w:sz w:val="32"/>
      <w:szCs w:val="32"/>
    </w:rPr>
  </w:style>
  <w:style w:type="paragraph" w:styleId="988" w:customStyle="1">
    <w:name w:val="正文文本1"/>
    <w:basedOn w:val="727"/>
    <w:link w:val="989"/>
    <w:uiPriority w:val="0"/>
    <w:qFormat/>
    <w:rPr>
      <w:rFonts w:ascii="楷体_GB2312" w:hAnsi="Arial" w:eastAsia="楷体_GB2312"/>
      <w:sz w:val="28"/>
      <w:szCs w:val="28"/>
    </w:rPr>
  </w:style>
  <w:style w:type="character" w:styleId="989" w:customStyle="1">
    <w:name w:val="正文文本 Char"/>
    <w:link w:val="988"/>
    <w:uiPriority w:val="0"/>
    <w:qFormat/>
    <w:rPr>
      <w:rFonts w:ascii="楷体_GB2312" w:hAnsi="Arial" w:eastAsia="楷体_GB2312" w:cs="Times New Roman"/>
      <w:sz w:val="28"/>
      <w:szCs w:val="28"/>
    </w:rPr>
  </w:style>
  <w:style w:type="paragraph" w:styleId="990" w:customStyle="1">
    <w:name w:val="正文文本缩进1"/>
    <w:basedOn w:val="727"/>
    <w:link w:val="991"/>
    <w:uiPriority w:val="0"/>
    <w:qFormat/>
    <w:pPr>
      <w:ind w:firstLine="645"/>
    </w:pPr>
    <w:rPr>
      <w:rFonts w:ascii="楷体_GB2312" w:eastAsia="楷体_GB2312"/>
      <w:sz w:val="32"/>
      <w:szCs w:val="32"/>
    </w:rPr>
  </w:style>
  <w:style w:type="character" w:styleId="991" w:customStyle="1">
    <w:name w:val="正文文本缩进 Char"/>
    <w:link w:val="990"/>
    <w:uiPriority w:val="0"/>
    <w:qFormat/>
    <w:rPr>
      <w:rFonts w:ascii="楷体_GB2312" w:hAnsi="Times New Roman" w:eastAsia="楷体_GB2312" w:cs="Times New Roman"/>
      <w:sz w:val="32"/>
      <w:szCs w:val="32"/>
    </w:rPr>
  </w:style>
  <w:style w:type="paragraph" w:styleId="992" w:customStyle="1">
    <w:name w:val="列表 21"/>
    <w:basedOn w:val="727"/>
    <w:uiPriority w:val="0"/>
    <w:qFormat/>
    <w:pPr>
      <w:ind w:left="100" w:hanging="200"/>
    </w:pPr>
  </w:style>
  <w:style w:type="paragraph" w:styleId="993" w:customStyle="1">
    <w:name w:val="目录 51"/>
    <w:basedOn w:val="727"/>
    <w:next w:val="727"/>
    <w:uiPriority w:val="0"/>
    <w:semiHidden/>
    <w:qFormat/>
    <w:pPr>
      <w:ind w:left="840"/>
      <w:jc w:val="left"/>
    </w:pPr>
  </w:style>
  <w:style w:type="paragraph" w:styleId="994" w:customStyle="1">
    <w:name w:val="目录 31"/>
    <w:basedOn w:val="727"/>
    <w:next w:val="727"/>
    <w:uiPriority w:val="0"/>
    <w:semiHidden/>
    <w:qFormat/>
    <w:pPr>
      <w:ind w:left="420"/>
      <w:jc w:val="left"/>
    </w:pPr>
    <w:rPr>
      <w:i/>
      <w:iCs/>
      <w:szCs w:val="24"/>
    </w:rPr>
  </w:style>
  <w:style w:type="paragraph" w:styleId="995" w:customStyle="1">
    <w:name w:val="纯文本11"/>
    <w:basedOn w:val="727"/>
    <w:link w:val="996"/>
    <w:uiPriority w:val="0"/>
    <w:qFormat/>
    <w:rPr>
      <w:rFonts w:ascii="宋体" w:hAnsi="Courier New" w:cs="Courier New"/>
    </w:rPr>
  </w:style>
  <w:style w:type="character" w:styleId="996" w:customStyle="1">
    <w:name w:val="纯文本 Char"/>
    <w:link w:val="995"/>
    <w:uiPriority w:val="0"/>
    <w:qFormat/>
    <w:rPr>
      <w:rFonts w:ascii="宋体" w:hAnsi="Courier New" w:eastAsia="宋体" w:cs="Courier New"/>
      <w:szCs w:val="21"/>
    </w:rPr>
  </w:style>
  <w:style w:type="paragraph" w:styleId="997" w:customStyle="1">
    <w:name w:val="目录 81"/>
    <w:basedOn w:val="727"/>
    <w:next w:val="727"/>
    <w:uiPriority w:val="0"/>
    <w:semiHidden/>
    <w:qFormat/>
    <w:pPr>
      <w:ind w:left="1470"/>
      <w:jc w:val="left"/>
    </w:pPr>
  </w:style>
  <w:style w:type="paragraph" w:styleId="998" w:customStyle="1">
    <w:name w:val="日期1"/>
    <w:basedOn w:val="727"/>
    <w:next w:val="727"/>
    <w:link w:val="999"/>
    <w:uiPriority w:val="0"/>
    <w:qFormat/>
    <w:rPr>
      <w:sz w:val="24"/>
      <w:szCs w:val="24"/>
    </w:rPr>
  </w:style>
  <w:style w:type="character" w:styleId="999" w:customStyle="1">
    <w:name w:val="日期 Char"/>
    <w:link w:val="998"/>
    <w:uiPriority w:val="0"/>
    <w:qFormat/>
    <w:rPr>
      <w:rFonts w:ascii="Times New Roman" w:hAnsi="Times New Roman" w:eastAsia="宋体" w:cs="Times New Roman"/>
      <w:sz w:val="24"/>
      <w:szCs w:val="24"/>
    </w:rPr>
  </w:style>
  <w:style w:type="paragraph" w:styleId="1000" w:customStyle="1">
    <w:name w:val="正文文本缩进 21"/>
    <w:basedOn w:val="727"/>
    <w:link w:val="1001"/>
    <w:uiPriority w:val="0"/>
    <w:qFormat/>
    <w:pPr>
      <w:ind w:left="630" w:firstLine="645"/>
    </w:pPr>
    <w:rPr>
      <w:rFonts w:ascii="Arial" w:hAnsi="Arial" w:eastAsia="仿宋_GB2312" w:cs="Arial"/>
      <w:sz w:val="32"/>
      <w:szCs w:val="32"/>
    </w:rPr>
  </w:style>
  <w:style w:type="character" w:styleId="1001" w:customStyle="1">
    <w:name w:val="正文文本缩进 2 Char"/>
    <w:link w:val="1000"/>
    <w:uiPriority w:val="0"/>
    <w:qFormat/>
    <w:rPr>
      <w:rFonts w:ascii="Arial" w:hAnsi="Arial" w:eastAsia="仿宋_GB2312" w:cs="Arial"/>
      <w:sz w:val="32"/>
      <w:szCs w:val="32"/>
    </w:rPr>
  </w:style>
  <w:style w:type="paragraph" w:styleId="1002" w:customStyle="1">
    <w:name w:val="批注框文本1"/>
    <w:basedOn w:val="727"/>
    <w:link w:val="1003"/>
    <w:uiPriority w:val="0"/>
    <w:semiHidden/>
    <w:qFormat/>
    <w:rPr>
      <w:sz w:val="18"/>
      <w:szCs w:val="18"/>
    </w:rPr>
  </w:style>
  <w:style w:type="character" w:styleId="1003" w:customStyle="1">
    <w:name w:val="批注框文本 Char"/>
    <w:link w:val="1002"/>
    <w:uiPriority w:val="0"/>
    <w:semiHidden/>
    <w:qFormat/>
    <w:rPr>
      <w:rFonts w:ascii="Times New Roman" w:hAnsi="Times New Roman" w:eastAsia="宋体" w:cs="Times New Roman"/>
      <w:sz w:val="18"/>
      <w:szCs w:val="18"/>
    </w:rPr>
  </w:style>
  <w:style w:type="paragraph" w:styleId="1004" w:customStyle="1">
    <w:name w:val="页脚1"/>
    <w:basedOn w:val="727"/>
    <w:link w:val="1005"/>
    <w:uiPriority w:val="0"/>
    <w:qFormat/>
    <w:pPr>
      <w:jc w:val="left"/>
      <w:tabs>
        <w:tab w:val="center" w:pos="4153" w:leader="none"/>
        <w:tab w:val="right" w:pos="8306" w:leader="none"/>
      </w:tabs>
    </w:pPr>
    <w:rPr>
      <w:sz w:val="18"/>
      <w:szCs w:val="18"/>
    </w:rPr>
  </w:style>
  <w:style w:type="character" w:styleId="1005" w:customStyle="1">
    <w:name w:val="页脚 Char"/>
    <w:link w:val="1004"/>
    <w:uiPriority w:val="0"/>
    <w:qFormat/>
    <w:rPr>
      <w:rFonts w:ascii="Times New Roman" w:hAnsi="Times New Roman" w:eastAsia="宋体" w:cs="Times New Roman"/>
      <w:sz w:val="18"/>
      <w:szCs w:val="18"/>
    </w:rPr>
  </w:style>
  <w:style w:type="paragraph" w:styleId="1006" w:customStyle="1">
    <w:name w:val="页眉1"/>
    <w:basedOn w:val="727"/>
    <w:link w:val="1007"/>
    <w:uiPriority w:val="0"/>
    <w:qFormat/>
    <w:pPr>
      <w:jc w:val="center"/>
      <w:tabs>
        <w:tab w:val="center" w:pos="4153" w:leader="none"/>
        <w:tab w:val="right" w:pos="8306" w:leader="none"/>
      </w:tabs>
      <w:pBdr>
        <w:bottom w:val="single" w:color="000000" w:sz="6" w:space="1"/>
      </w:pBdr>
    </w:pPr>
    <w:rPr>
      <w:sz w:val="18"/>
      <w:szCs w:val="18"/>
    </w:rPr>
  </w:style>
  <w:style w:type="character" w:styleId="1007" w:customStyle="1">
    <w:name w:val="页眉 Char"/>
    <w:link w:val="1006"/>
    <w:uiPriority w:val="0"/>
    <w:qFormat/>
    <w:rPr>
      <w:rFonts w:ascii="Times New Roman" w:hAnsi="Times New Roman" w:eastAsia="宋体" w:cs="Times New Roman"/>
      <w:sz w:val="18"/>
      <w:szCs w:val="18"/>
    </w:rPr>
  </w:style>
  <w:style w:type="paragraph" w:styleId="1008" w:customStyle="1">
    <w:name w:val="目录 11"/>
    <w:basedOn w:val="727"/>
    <w:next w:val="727"/>
    <w:uiPriority w:val="0"/>
    <w:semiHidden/>
    <w:qFormat/>
    <w:pPr>
      <w:jc w:val="left"/>
      <w:spacing w:before="120" w:after="120" w:line="400" w:lineRule="exact"/>
      <w:tabs>
        <w:tab w:val="right" w:pos="8720" w:leader="dot"/>
      </w:tabs>
    </w:pPr>
    <w:rPr>
      <w:rFonts w:ascii="宋体" w:hAnsi="宋体"/>
      <w:caps/>
      <w:sz w:val="24"/>
      <w:szCs w:val="24"/>
    </w:rPr>
  </w:style>
  <w:style w:type="paragraph" w:styleId="1009" w:customStyle="1">
    <w:name w:val="目录 41"/>
    <w:basedOn w:val="727"/>
    <w:next w:val="727"/>
    <w:uiPriority w:val="0"/>
    <w:semiHidden/>
    <w:qFormat/>
    <w:pPr>
      <w:ind w:left="630"/>
      <w:jc w:val="left"/>
    </w:pPr>
  </w:style>
  <w:style w:type="paragraph" w:styleId="1010" w:customStyle="1">
    <w:name w:val="列表1"/>
    <w:basedOn w:val="727"/>
    <w:uiPriority w:val="0"/>
    <w:qFormat/>
    <w:pPr>
      <w:ind w:left="200" w:hanging="200"/>
    </w:pPr>
  </w:style>
  <w:style w:type="paragraph" w:styleId="1011" w:customStyle="1">
    <w:name w:val="目录 61"/>
    <w:basedOn w:val="727"/>
    <w:next w:val="727"/>
    <w:uiPriority w:val="0"/>
    <w:semiHidden/>
    <w:qFormat/>
    <w:pPr>
      <w:ind w:left="1050"/>
      <w:jc w:val="left"/>
    </w:pPr>
  </w:style>
  <w:style w:type="paragraph" w:styleId="1012" w:customStyle="1">
    <w:name w:val="正文文本缩进 31"/>
    <w:basedOn w:val="727"/>
    <w:link w:val="1013"/>
    <w:uiPriority w:val="0"/>
    <w:qFormat/>
    <w:pPr>
      <w:ind w:left="645" w:firstLine="645"/>
    </w:pPr>
    <w:rPr>
      <w:rFonts w:ascii="Arial" w:hAnsi="Arial" w:eastAsia="仿宋_GB2312" w:cs="Arial"/>
      <w:color w:val="ffff00"/>
      <w:sz w:val="32"/>
      <w:szCs w:val="32"/>
    </w:rPr>
  </w:style>
  <w:style w:type="character" w:styleId="1013" w:customStyle="1">
    <w:name w:val="正文文本缩进 3 Char"/>
    <w:link w:val="1012"/>
    <w:uiPriority w:val="0"/>
    <w:qFormat/>
    <w:rPr>
      <w:rFonts w:ascii="Arial" w:hAnsi="Arial" w:eastAsia="仿宋_GB2312" w:cs="Arial"/>
      <w:color w:val="ffff00"/>
      <w:sz w:val="32"/>
      <w:szCs w:val="32"/>
    </w:rPr>
  </w:style>
  <w:style w:type="paragraph" w:styleId="1014" w:customStyle="1">
    <w:name w:val="图表目录1"/>
    <w:basedOn w:val="727"/>
    <w:next w:val="727"/>
    <w:uiPriority w:val="0"/>
    <w:semiHidden/>
    <w:qFormat/>
    <w:pPr>
      <w:ind w:left="840" w:hanging="420"/>
    </w:pPr>
  </w:style>
  <w:style w:type="paragraph" w:styleId="1015" w:customStyle="1">
    <w:name w:val="目录 21"/>
    <w:basedOn w:val="727"/>
    <w:next w:val="727"/>
    <w:uiPriority w:val="0"/>
    <w:semiHidden/>
    <w:qFormat/>
    <w:pPr>
      <w:ind w:left="210"/>
      <w:jc w:val="left"/>
    </w:pPr>
    <w:rPr>
      <w:smallCaps/>
      <w:szCs w:val="24"/>
    </w:rPr>
  </w:style>
  <w:style w:type="paragraph" w:styleId="1016" w:customStyle="1">
    <w:name w:val="目录 91"/>
    <w:basedOn w:val="727"/>
    <w:next w:val="727"/>
    <w:uiPriority w:val="0"/>
    <w:semiHidden/>
    <w:qFormat/>
    <w:pPr>
      <w:ind w:left="1680"/>
      <w:jc w:val="left"/>
    </w:pPr>
  </w:style>
  <w:style w:type="paragraph" w:styleId="1017" w:customStyle="1">
    <w:name w:val="正文文本 21"/>
    <w:basedOn w:val="727"/>
    <w:link w:val="1018"/>
    <w:uiPriority w:val="0"/>
    <w:qFormat/>
    <w:pPr>
      <w:jc w:val="center"/>
      <w:widowControl/>
    </w:pPr>
    <w:rPr>
      <w:rFonts w:ascii="楷体_GB2312" w:eastAsia="楷体_GB2312"/>
      <w:sz w:val="28"/>
      <w:szCs w:val="28"/>
    </w:rPr>
  </w:style>
  <w:style w:type="character" w:styleId="1018" w:customStyle="1">
    <w:name w:val="正文文本 2 Char"/>
    <w:link w:val="1017"/>
    <w:uiPriority w:val="0"/>
    <w:qFormat/>
    <w:rPr>
      <w:rFonts w:ascii="楷体_GB2312" w:hAnsi="Times New Roman" w:eastAsia="楷体_GB2312" w:cs="Times New Roman"/>
      <w:sz w:val="28"/>
      <w:szCs w:val="28"/>
    </w:rPr>
  </w:style>
  <w:style w:type="paragraph" w:styleId="1019" w:customStyle="1">
    <w:name w:val="HTML 预设格式1"/>
    <w:basedOn w:val="72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1020" w:customStyle="1">
    <w:name w:val="普通(网站)1"/>
    <w:basedOn w:val="727"/>
    <w:uiPriority w:val="99"/>
    <w:qFormat/>
    <w:pPr>
      <w:jc w:val="left"/>
      <w:spacing w:before="100" w:beforeAutospacing="1" w:after="100" w:afterAutospacing="1"/>
      <w:widowControl/>
    </w:pPr>
    <w:rPr>
      <w:rFonts w:ascii="宋体" w:hAnsi="宋体" w:cs="宋体"/>
      <w:sz w:val="24"/>
      <w:szCs w:val="24"/>
    </w:rPr>
  </w:style>
  <w:style w:type="paragraph" w:styleId="1021" w:customStyle="1">
    <w:name w:val="索引 11"/>
    <w:basedOn w:val="727"/>
    <w:next w:val="727"/>
    <w:uiPriority w:val="0"/>
    <w:semiHidden/>
    <w:qFormat/>
    <w:pPr>
      <w:spacing w:line="240" w:lineRule="atLeast"/>
    </w:pPr>
    <w:rPr>
      <w:b/>
      <w:bCs/>
    </w:rPr>
  </w:style>
  <w:style w:type="paragraph" w:styleId="1022" w:customStyle="1">
    <w:name w:val="批注主题1"/>
    <w:basedOn w:val="984"/>
    <w:next w:val="984"/>
    <w:link w:val="1023"/>
    <w:uiPriority w:val="0"/>
    <w:semiHidden/>
    <w:qFormat/>
    <w:rPr>
      <w:b/>
      <w:bCs/>
    </w:rPr>
  </w:style>
  <w:style w:type="character" w:styleId="1023" w:customStyle="1">
    <w:name w:val="批注主题 Char"/>
    <w:link w:val="1022"/>
    <w:uiPriority w:val="0"/>
    <w:semiHidden/>
    <w:qFormat/>
    <w:rPr>
      <w:rFonts w:ascii="Times New Roman" w:hAnsi="Times New Roman" w:eastAsia="宋体" w:cs="Times New Roman"/>
      <w:b/>
      <w:bCs/>
      <w:szCs w:val="21"/>
    </w:rPr>
  </w:style>
  <w:style w:type="paragraph" w:styleId="1024" w:customStyle="1">
    <w:name w:val="正文首行缩进1"/>
    <w:basedOn w:val="727"/>
    <w:link w:val="1025"/>
    <w:uiPriority w:val="0"/>
    <w:qFormat/>
    <w:pPr>
      <w:ind w:firstLine="200"/>
      <w:spacing w:line="360" w:lineRule="auto"/>
    </w:pPr>
    <w:rPr>
      <w:rFonts w:ascii="仿宋_GB2312" w:eastAsia="仿宋_GB2312"/>
      <w:sz w:val="30"/>
      <w:szCs w:val="30"/>
    </w:rPr>
  </w:style>
  <w:style w:type="character" w:styleId="1025" w:customStyle="1">
    <w:name w:val="正文首行缩进 Char"/>
    <w:link w:val="1024"/>
    <w:uiPriority w:val="0"/>
    <w:qFormat/>
    <w:rPr>
      <w:rFonts w:ascii="仿宋_GB2312" w:hAnsi="Times New Roman" w:eastAsia="仿宋_GB2312" w:cs="Times New Roman"/>
      <w:sz w:val="30"/>
      <w:szCs w:val="30"/>
    </w:rPr>
  </w:style>
  <w:style w:type="paragraph" w:styleId="1026" w:customStyle="1">
    <w:name w:val="正文首行缩进 21"/>
    <w:basedOn w:val="990"/>
    <w:link w:val="1027"/>
    <w:uiPriority w:val="0"/>
    <w:qFormat/>
    <w:pPr>
      <w:ind w:firstLine="420"/>
      <w:spacing w:line="360" w:lineRule="auto"/>
    </w:pPr>
    <w:rPr>
      <w:rFonts w:ascii="宋体" w:hAnsi="宋体" w:eastAsia="宋体"/>
      <w:sz w:val="21"/>
      <w:szCs w:val="20"/>
    </w:rPr>
  </w:style>
  <w:style w:type="character" w:styleId="1027" w:customStyle="1">
    <w:name w:val="正文首行缩进 2 Char"/>
    <w:link w:val="1026"/>
    <w:uiPriority w:val="0"/>
    <w:qFormat/>
    <w:rPr>
      <w:rFonts w:ascii="宋体" w:hAnsi="宋体" w:eastAsia="宋体" w:cs="Times New Roman"/>
      <w:sz w:val="32"/>
      <w:szCs w:val="20"/>
    </w:rPr>
  </w:style>
  <w:style w:type="table" w:styleId="1028" w:customStyle="1">
    <w:name w:val="网格型1"/>
    <w:basedOn w:val="979"/>
    <w:uiPriority w:val="0"/>
    <w:qFormat/>
    <w:pPr>
      <w:jc w:val="both"/>
      <w:widowControl w:val="off"/>
    </w:pPr>
    <w:rPr>
      <w:rFonts w:ascii="Times New Roman" w:hAnsi="Times New Roman" w:eastAsia="宋体" w:cs="Times New Roman"/>
      <w:sz w:val="20"/>
      <w:szCs w:val="20"/>
    </w:rPr>
    <w:tblPr/>
  </w:style>
  <w:style w:type="character" w:styleId="1029" w:customStyle="1">
    <w:name w:val="要点1"/>
    <w:link w:val="727"/>
    <w:uiPriority w:val="0"/>
    <w:qFormat/>
    <w:rPr>
      <w:b/>
      <w:bCs/>
    </w:rPr>
  </w:style>
  <w:style w:type="character" w:styleId="1030" w:customStyle="1">
    <w:name w:val="页码1"/>
    <w:link w:val="727"/>
    <w:uiPriority w:val="0"/>
    <w:qFormat/>
  </w:style>
  <w:style w:type="character" w:styleId="1031" w:customStyle="1">
    <w:name w:val="已访问的超链接1"/>
    <w:link w:val="727"/>
    <w:uiPriority w:val="0"/>
    <w:qFormat/>
    <w:rPr>
      <w:color w:val="800080"/>
      <w:u w:val="single"/>
    </w:rPr>
  </w:style>
  <w:style w:type="character" w:styleId="1032" w:customStyle="1">
    <w:name w:val="强调1"/>
    <w:basedOn w:val="978"/>
    <w:link w:val="727"/>
    <w:uiPriority w:val="20"/>
    <w:qFormat/>
    <w:rPr>
      <w:i/>
    </w:rPr>
  </w:style>
  <w:style w:type="character" w:styleId="1033" w:customStyle="1">
    <w:name w:val="超链接1"/>
    <w:link w:val="727"/>
    <w:uiPriority w:val="0"/>
    <w:qFormat/>
    <w:rPr>
      <w:color w:val="0000ff"/>
      <w:u w:val="single"/>
    </w:rPr>
  </w:style>
  <w:style w:type="character" w:styleId="1034" w:customStyle="1">
    <w:name w:val="批注引用1"/>
    <w:link w:val="727"/>
    <w:uiPriority w:val="0"/>
    <w:semiHidden/>
    <w:qFormat/>
    <w:rPr>
      <w:sz w:val="21"/>
      <w:szCs w:val="21"/>
    </w:rPr>
  </w:style>
  <w:style w:type="paragraph" w:styleId="1035" w:customStyle="1">
    <w:name w:val="标题 5（有编号）（绿盟科技）"/>
    <w:basedOn w:val="727"/>
    <w:next w:val="1036"/>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1036"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1037" w:customStyle="1">
    <w:name w:val="二级目录 Char"/>
    <w:link w:val="1038"/>
    <w:uiPriority w:val="0"/>
    <w:qFormat/>
    <w:rPr>
      <w:b/>
      <w:sz w:val="30"/>
      <w:szCs w:val="28"/>
    </w:rPr>
  </w:style>
  <w:style w:type="paragraph" w:styleId="1038" w:customStyle="1">
    <w:name w:val="二级目录"/>
    <w:next w:val="727"/>
    <w:link w:val="1037"/>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9" w:customStyle="1">
    <w:name w:val="font5 Char"/>
    <w:link w:val="727"/>
    <w:uiPriority w:val="0"/>
    <w:qFormat/>
    <w:rPr>
      <w:rFonts w:ascii="宋体" w:hAnsi="宋体" w:eastAsia="宋体"/>
      <w:sz w:val="28"/>
      <w:szCs w:val="28"/>
      <w:lang w:val="en-US" w:eastAsia="zh-CN" w:bidi="ar-SA"/>
    </w:rPr>
  </w:style>
  <w:style w:type="character" w:styleId="1040" w:customStyle="1">
    <w:name w:val="列出段落 Char"/>
    <w:link w:val="1041"/>
    <w:uiPriority w:val="0"/>
    <w:qFormat/>
    <w:rPr>
      <w:rFonts w:ascii="Calibri" w:hAnsi="Calibri"/>
      <w:sz w:val="24"/>
      <w:szCs w:val="24"/>
      <w:lang w:eastAsia="en-US" w:bidi="en-US"/>
    </w:rPr>
  </w:style>
  <w:style w:type="paragraph" w:styleId="1041" w:customStyle="1">
    <w:name w:val="列出段落1"/>
    <w:basedOn w:val="727"/>
    <w:link w:val="1040"/>
    <w:uiPriority w:val="0"/>
    <w:qFormat/>
    <w:pPr>
      <w:contextualSpacing/>
      <w:ind w:left="720"/>
      <w:jc w:val="left"/>
      <w:widowControl/>
    </w:pPr>
    <w:rPr>
      <w:rFonts w:ascii="Calibri" w:hAnsi="Calibri" w:eastAsia="宋体" w:cs="Times New Roman"/>
      <w:sz w:val="24"/>
      <w:szCs w:val="24"/>
      <w:lang w:eastAsia="en-US" w:bidi="en-US"/>
    </w:rPr>
  </w:style>
  <w:style w:type="paragraph" w:styleId="1042" w:customStyle="1">
    <w:name w:val="table_lines"/>
    <w:basedOn w:val="727"/>
    <w:uiPriority w:val="0"/>
    <w:qFormat/>
    <w:pPr>
      <w:jc w:val="left"/>
      <w:widowControl/>
    </w:pPr>
    <w:rPr>
      <w:sz w:val="20"/>
      <w:szCs w:val="20"/>
      <w:lang w:val="de-DE" w:eastAsia="de-DE"/>
    </w:rPr>
  </w:style>
  <w:style w:type="paragraph" w:styleId="1043" w:customStyle="1">
    <w:name w:val="普通正文"/>
    <w:basedOn w:val="727"/>
    <w:uiPriority w:val="0"/>
    <w:qFormat/>
    <w:pPr>
      <w:ind w:firstLine="480"/>
      <w:jc w:val="left"/>
      <w:spacing w:before="120" w:after="120" w:line="360" w:lineRule="auto"/>
    </w:pPr>
    <w:rPr>
      <w:rFonts w:ascii="Arial" w:hAnsi="Arial"/>
      <w:sz w:val="24"/>
      <w:szCs w:val="24"/>
    </w:rPr>
  </w:style>
  <w:style w:type="paragraph" w:styleId="1044" w:customStyle="1">
    <w:name w:val="xl27"/>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5" w:customStyle="1">
    <w:name w:val="xl28"/>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6"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47" w:customStyle="1">
    <w:name w:val="font6"/>
    <w:basedOn w:val="727"/>
    <w:uiPriority w:val="0"/>
    <w:qFormat/>
    <w:pPr>
      <w:jc w:val="left"/>
      <w:spacing w:before="100" w:beforeAutospacing="1" w:after="100" w:afterAutospacing="1"/>
      <w:widowControl/>
    </w:pPr>
    <w:rPr>
      <w:rFonts w:hint="eastAsia" w:ascii="宋体" w:hAnsi="宋体"/>
      <w:sz w:val="28"/>
      <w:szCs w:val="28"/>
      <w:u w:val="single"/>
    </w:rPr>
  </w:style>
  <w:style w:type="paragraph" w:styleId="1048" w:customStyle="1">
    <w:name w:val="标题1"/>
    <w:basedOn w:val="727"/>
    <w:next w:val="72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9" w:customStyle="1">
    <w:name w:val=" Char Char Char Char"/>
    <w:basedOn w:val="982"/>
    <w:uiPriority w:val="0"/>
    <w:qFormat/>
    <w:pPr>
      <w:spacing w:line="360" w:lineRule="auto"/>
    </w:pPr>
    <w:rPr>
      <w:rFonts w:ascii="Tahoma" w:hAnsi="Tahoma"/>
      <w:sz w:val="24"/>
      <w:szCs w:val="24"/>
    </w:rPr>
  </w:style>
  <w:style w:type="paragraph" w:styleId="105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1" w:customStyle="1">
    <w:name w:val="Char Char Char Char Char Char Char Char"/>
    <w:basedOn w:val="727"/>
    <w:uiPriority w:val="0"/>
    <w:qFormat/>
    <w:pPr>
      <w:jc w:val="left"/>
      <w:spacing w:after="160" w:line="240" w:lineRule="exact"/>
      <w:widowControl/>
    </w:pPr>
    <w:rPr>
      <w:rFonts w:ascii="Verdana" w:hAnsi="Verdana"/>
      <w:sz w:val="20"/>
      <w:szCs w:val="20"/>
      <w:lang w:eastAsia="en-US"/>
    </w:rPr>
  </w:style>
  <w:style w:type="paragraph" w:styleId="1052" w:customStyle="1">
    <w:name w:val="列出段落2"/>
    <w:basedOn w:val="727"/>
    <w:uiPriority w:val="0"/>
    <w:qFormat/>
    <w:pPr>
      <w:ind w:firstLine="200"/>
    </w:pPr>
    <w:rPr>
      <w:rFonts w:ascii="Times New Roman" w:hAnsi="Times New Roman" w:eastAsia="宋体" w:cs="Times New Roman"/>
      <w:szCs w:val="20"/>
    </w:rPr>
  </w:style>
  <w:style w:type="paragraph" w:styleId="1053" w:customStyle="1">
    <w:name w:val="xl24"/>
    <w:basedOn w:val="72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4" w:customStyle="1">
    <w:name w:val="Body Text(ch)"/>
    <w:basedOn w:val="727"/>
    <w:next w:val="988"/>
    <w:uiPriority w:val="0"/>
    <w:qFormat/>
    <w:pPr>
      <w:spacing w:after="120"/>
    </w:pPr>
    <w:rPr>
      <w:rFonts w:ascii="宋体" w:hAnsi="Arial"/>
      <w:bCs/>
      <w:iCs/>
      <w:szCs w:val="24"/>
    </w:rPr>
  </w:style>
  <w:style w:type="paragraph" w:styleId="1055" w:customStyle="1">
    <w:name w:val=" Char Char Char Char Char Char Char Char"/>
    <w:basedOn w:val="727"/>
    <w:uiPriority w:val="0"/>
    <w:qFormat/>
    <w:pPr>
      <w:jc w:val="left"/>
      <w:spacing w:after="160" w:line="240" w:lineRule="exact"/>
      <w:widowControl/>
    </w:pPr>
    <w:rPr>
      <w:rFonts w:ascii="Verdana" w:hAnsi="Verdana"/>
      <w:sz w:val="20"/>
      <w:szCs w:val="20"/>
      <w:lang w:eastAsia="en-US"/>
    </w:rPr>
  </w:style>
  <w:style w:type="paragraph" w:styleId="1056" w:customStyle="1">
    <w:name w:val="xl26"/>
    <w:basedOn w:val="72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7" w:customStyle="1">
    <w:name w:val="Char Char Char Char"/>
    <w:basedOn w:val="982"/>
    <w:uiPriority w:val="0"/>
    <w:qFormat/>
    <w:pPr>
      <w:spacing w:line="360" w:lineRule="auto"/>
    </w:pPr>
    <w:rPr>
      <w:rFonts w:ascii="Tahoma" w:hAnsi="Tahoma"/>
      <w:sz w:val="24"/>
      <w:szCs w:val="24"/>
    </w:rPr>
  </w:style>
  <w:style w:type="paragraph" w:styleId="1058" w:customStyle="1">
    <w:name w:val="Char"/>
    <w:basedOn w:val="727"/>
    <w:uiPriority w:val="0"/>
    <w:qFormat/>
    <w:pPr>
      <w:ind w:firstLine="200"/>
      <w:tabs>
        <w:tab w:val="left" w:pos="360" w:leader="none"/>
      </w:tabs>
    </w:pPr>
    <w:rPr>
      <w:sz w:val="28"/>
      <w:szCs w:val="30"/>
    </w:rPr>
  </w:style>
  <w:style w:type="paragraph" w:styleId="1059" w:customStyle="1">
    <w:name w:val="font7"/>
    <w:basedOn w:val="727"/>
    <w:uiPriority w:val="0"/>
    <w:qFormat/>
    <w:pPr>
      <w:jc w:val="left"/>
      <w:spacing w:before="100" w:beforeAutospacing="1" w:after="100" w:afterAutospacing="1"/>
      <w:widowControl/>
    </w:pPr>
    <w:rPr>
      <w:rFonts w:hint="eastAsia" w:ascii="宋体" w:hAnsi="宋体"/>
      <w:sz w:val="18"/>
      <w:szCs w:val="18"/>
    </w:rPr>
  </w:style>
  <w:style w:type="paragraph" w:styleId="1060" w:customStyle="1">
    <w:name w:val=" Char"/>
    <w:basedOn w:val="982"/>
    <w:uiPriority w:val="0"/>
    <w:qFormat/>
    <w:rPr>
      <w:rFonts w:ascii="Tahoma" w:hAnsi="Tahoma"/>
      <w:sz w:val="24"/>
      <w:szCs w:val="24"/>
    </w:rPr>
  </w:style>
  <w:style w:type="paragraph" w:styleId="1061" w:customStyle="1">
    <w:name w:val="列出段落"/>
    <w:basedOn w:val="727"/>
    <w:uiPriority w:val="0"/>
    <w:qFormat/>
    <w:pPr>
      <w:contextualSpacing/>
      <w:ind w:left="720"/>
      <w:jc w:val="left"/>
      <w:widowControl/>
    </w:pPr>
    <w:rPr>
      <w:rFonts w:ascii="Calibri" w:hAnsi="Calibri"/>
      <w:sz w:val="24"/>
      <w:szCs w:val="24"/>
      <w:lang w:eastAsia="en-US" w:bidi="en-US"/>
    </w:rPr>
  </w:style>
  <w:style w:type="paragraph" w:styleId="1062" w:customStyle="1">
    <w:name w:val="4"/>
    <w:basedOn w:val="727"/>
    <w:next w:val="1012"/>
    <w:uiPriority w:val="0"/>
    <w:qFormat/>
    <w:pPr>
      <w:ind w:firstLine="420"/>
      <w:spacing w:line="360" w:lineRule="auto"/>
    </w:pPr>
    <w:rPr>
      <w:color w:val="ff0000"/>
      <w:sz w:val="24"/>
      <w:szCs w:val="24"/>
    </w:rPr>
  </w:style>
  <w:style w:type="paragraph" w:styleId="1063" w:customStyle="1">
    <w:name w:val="普通 (Web)"/>
    <w:basedOn w:val="727"/>
    <w:uiPriority w:val="0"/>
    <w:qFormat/>
    <w:pPr>
      <w:jc w:val="left"/>
      <w:spacing w:before="100" w:beforeAutospacing="1" w:after="100" w:afterAutospacing="1"/>
      <w:widowControl/>
    </w:pPr>
    <w:rPr>
      <w:rFonts w:ascii="宋体" w:hAnsi="宋体"/>
      <w:sz w:val="24"/>
      <w:szCs w:val="24"/>
    </w:rPr>
  </w:style>
  <w:style w:type="paragraph" w:styleId="1064" w:customStyle="1">
    <w:name w:val=" Char Char Char Char Char Char Char Char Char Char"/>
    <w:basedOn w:val="727"/>
    <w:uiPriority w:val="0"/>
    <w:qFormat/>
    <w:pPr>
      <w:spacing w:line="360" w:lineRule="auto"/>
    </w:pPr>
    <w:rPr>
      <w:sz w:val="24"/>
      <w:szCs w:val="20"/>
    </w:rPr>
  </w:style>
  <w:style w:type="paragraph" w:styleId="1065" w:customStyle="1">
    <w:name w:val="样式1"/>
    <w:basedOn w:val="727"/>
    <w:uiPriority w:val="0"/>
    <w:qFormat/>
    <w:pPr>
      <w:numPr>
        <w:ilvl w:val="0"/>
        <w:numId w:val="4"/>
      </w:numPr>
    </w:pPr>
    <w:rPr>
      <w:rFonts w:ascii="宋体" w:hAnsi="宋体"/>
    </w:rPr>
  </w:style>
  <w:style w:type="paragraph" w:styleId="106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7" w:customStyle="1">
    <w:name w:val="xl25"/>
    <w:basedOn w:val="72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8" w:customStyle="1">
    <w:name w:val="图标"/>
    <w:basedOn w:val="727"/>
    <w:next w:val="72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9" w:customStyle="1">
    <w:name w:val="标题3"/>
    <w:basedOn w:val="727"/>
    <w:next w:val="727"/>
    <w:uiPriority w:val="0"/>
    <w:qFormat/>
    <w:pPr>
      <w:ind w:firstLine="624"/>
      <w:spacing w:line="590" w:lineRule="atLeast"/>
    </w:pPr>
    <w:rPr>
      <w:rFonts w:ascii="方正黑体_GBK" w:eastAsia="方正黑体_GBK"/>
      <w:sz w:val="32"/>
      <w:szCs w:val="32"/>
    </w:rPr>
  </w:style>
  <w:style w:type="paragraph" w:styleId="1070" w:customStyle="1">
    <w:name w:val="xl29"/>
    <w:basedOn w:val="72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1" w:customStyle="1">
    <w:name w:val="xl30"/>
    <w:basedOn w:val="727"/>
    <w:uiPriority w:val="0"/>
    <w:qFormat/>
    <w:pPr>
      <w:jc w:val="center"/>
      <w:spacing w:before="100" w:beforeAutospacing="1" w:after="100" w:afterAutospacing="1"/>
      <w:widowControl/>
    </w:pPr>
    <w:rPr>
      <w:rFonts w:ascii="宋体" w:hAnsi="宋体"/>
      <w:b/>
      <w:bCs/>
      <w:sz w:val="36"/>
      <w:szCs w:val="36"/>
    </w:rPr>
  </w:style>
  <w:style w:type="paragraph" w:styleId="1072" w:customStyle="1">
    <w:name w:val="table_1stline"/>
    <w:basedOn w:val="727"/>
    <w:uiPriority w:val="0"/>
    <w:qFormat/>
    <w:pPr>
      <w:jc w:val="left"/>
      <w:spacing w:before="120"/>
      <w:widowControl/>
    </w:pPr>
    <w:rPr>
      <w:bCs/>
      <w:sz w:val="20"/>
      <w:szCs w:val="20"/>
      <w:lang w:val="de-DE" w:eastAsia="de-DE"/>
    </w:rPr>
  </w:style>
  <w:style w:type="paragraph" w:styleId="1073" w:customStyle="1">
    <w:name w:val="font5"/>
    <w:basedOn w:val="727"/>
    <w:uiPriority w:val="0"/>
    <w:qFormat/>
    <w:pPr>
      <w:jc w:val="left"/>
      <w:spacing w:before="100" w:beforeAutospacing="1" w:after="100" w:afterAutospacing="1"/>
      <w:widowControl/>
    </w:pPr>
    <w:rPr>
      <w:rFonts w:hint="eastAsia" w:ascii="宋体" w:hAnsi="宋体"/>
      <w:sz w:val="28"/>
      <w:szCs w:val="28"/>
    </w:rPr>
  </w:style>
  <w:style w:type="paragraph" w:styleId="1074" w:customStyle="1">
    <w:name w:val="纯文本1"/>
    <w:basedOn w:val="727"/>
    <w:uiPriority w:val="0"/>
    <w:qFormat/>
    <w:rPr>
      <w:rFonts w:ascii="宋体" w:hAnsi="Courier New" w:cs="Courier New"/>
    </w:rPr>
  </w:style>
  <w:style w:type="paragraph" w:styleId="1075" w:customStyle="1">
    <w:name w:val="标题 31"/>
    <w:basedOn w:val="727"/>
    <w:next w:val="727"/>
    <w:uiPriority w:val="9"/>
    <w:qFormat/>
    <w:pPr>
      <w:keepLines/>
      <w:keepNext/>
      <w:spacing w:before="260" w:after="260" w:line="416" w:lineRule="auto"/>
      <w:outlineLvl w:val="2"/>
    </w:pPr>
    <w:rPr>
      <w:rFonts w:ascii="Times New Roman" w:hAnsi="Times New Roman"/>
      <w:b/>
      <w:bCs/>
      <w:sz w:val="32"/>
      <w:szCs w:val="32"/>
    </w:rPr>
  </w:style>
  <w:style w:type="character" w:styleId="1076" w:customStyle="1">
    <w:name w:val="NormalCharacter1"/>
    <w:link w:val="727"/>
    <w:uiPriority w:val="0"/>
    <w:qFormat/>
  </w:style>
  <w:style w:type="paragraph" w:styleId="1077" w:customStyle="1">
    <w:name w:val=".o.a"/>
    <w:basedOn w:val="767"/>
    <w:next w:val="767"/>
    <w:uiPriority w:val="0"/>
    <w:qFormat/>
    <w:rPr>
      <w:rFonts w:ascii="宋体" w:eastAsia="宋体"/>
      <w:color w:val="000000"/>
    </w:rPr>
  </w:style>
  <w:style w:type="paragraph" w:styleId="1078" w:customStyle="1">
    <w:name w:val="Table Paragraph"/>
    <w:basedOn w:val="727"/>
    <w:uiPriority w:val="1"/>
    <w:unhideWhenUsed/>
    <w:qFormat/>
    <w:pPr>
      <w:jc w:val="center"/>
    </w:pPr>
    <w:rPr>
      <w:rFonts w:hint="eastAsia" w:ascii="楷体" w:hAnsi="楷体" w:eastAsia="楷体" w:cs="楷体"/>
      <w:sz w:val="22"/>
      <w:lang w:val="zh-CN"/>
    </w:rPr>
  </w:style>
  <w:style w:type="character" w:styleId="1079" w:customStyle="1">
    <w:name w:val="font11"/>
    <w:basedOn w:val="737"/>
    <w:link w:val="727"/>
    <w:uiPriority w:val="0"/>
    <w:qFormat/>
    <w:rPr>
      <w:rFonts w:hint="eastAsia" w:ascii="宋体" w:hAnsi="宋体" w:eastAsia="宋体" w:cs="宋体"/>
      <w:color w:val="000000"/>
      <w:sz w:val="24"/>
      <w:szCs w:val="24"/>
      <w:u w:val="none"/>
    </w:rPr>
  </w:style>
  <w:style w:type="character" w:styleId="1080" w:customStyle="1">
    <w:name w:val="font21"/>
    <w:basedOn w:val="737"/>
    <w:link w:val="727"/>
    <w:uiPriority w:val="0"/>
    <w:qFormat/>
    <w:rPr>
      <w:rFonts w:ascii="Times New Roman" w:hAnsi="Times New Roman" w:cs="Times New Roman"/>
      <w:color w:val="000000"/>
      <w:sz w:val="24"/>
      <w:szCs w:val="24"/>
      <w:u w:val="none"/>
    </w:rPr>
  </w:style>
  <w:style w:type="paragraph" w:styleId="1081" w:customStyle="1">
    <w:name w:val="列表段落1"/>
    <w:basedOn w:val="727"/>
    <w:uiPriority w:val="99"/>
    <w:qFormat/>
    <w:pPr>
      <w:ind w:firstLine="420"/>
      <w:jc w:val="left"/>
    </w:pPr>
    <w:rPr>
      <w:rFonts w:ascii="宋体" w:hAnsi="宋体" w:eastAsia="宋体" w:cs="宋体"/>
      <w:sz w:val="22"/>
      <w:lang w:val="zh-CN" w:bidi="zh-CN"/>
    </w:rPr>
  </w:style>
  <w:style w:type="paragraph" w:styleId="1082" w:customStyle="1">
    <w:name w:val="Table Text"/>
    <w:basedOn w:val="727"/>
    <w:uiPriority w:val="0"/>
    <w:semiHidden/>
    <w:qFormat/>
    <w:rPr>
      <w:rFonts w:ascii="微软雅黑" w:hAnsi="微软雅黑" w:eastAsia="微软雅黑" w:cs="微软雅黑"/>
      <w:sz w:val="15"/>
      <w:szCs w:val="15"/>
      <w:lang w:val="en-US" w:eastAsia="en-US" w:bidi="ar-SA"/>
    </w:rPr>
  </w:style>
  <w:style w:type="table" w:styleId="1083" w:customStyle="1">
    <w:name w:val="Table Normal"/>
    <w:uiPriority w:val="0"/>
    <w:semiHidden/>
    <w:unhideWhenUsed/>
    <w:qFormat/>
    <w:tblPr>
      <w:tblCellMar>
        <w:left w:w="0" w:type="dxa"/>
        <w:top w:w="0" w:type="dxa"/>
        <w:right w:w="0" w:type="dxa"/>
        <w:bottom w:w="0" w:type="dxa"/>
      </w:tblCellMar>
    </w:tblPr>
  </w:style>
  <w:style w:type="paragraph" w:styleId="1084" w:customStyle="1">
    <w:name w:val="样式 正文缩进 + 首行缩进:  2 字符"/>
    <w:uiPriority w:val="0"/>
    <w:qFormat/>
    <w:pPr>
      <w:ind w:firstLine="200"/>
      <w:jc w:val="both"/>
      <w:widowControl w:val="off"/>
    </w:pPr>
    <w:rPr>
      <w:rFonts w:ascii="Times New Roman" w:hAnsi="Times New Roman" w:eastAsia="宋体" w:cs="Times New Roman"/>
      <w:sz w:val="21"/>
      <w:szCs w:val="18"/>
      <w:lang w:val="zh-CN" w:eastAsia="zh-CN" w:bidi="ar-SA"/>
    </w:rPr>
  </w:style>
  <w:style w:type="numbering" w:styleId="97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纪婷婷</cp:lastModifiedBy>
  <cp:revision>11</cp:revision>
  <dcterms:created xsi:type="dcterms:W3CDTF">2023-03-16T02:16:00Z</dcterms:created>
  <dcterms:modified xsi:type="dcterms:W3CDTF">2026-08-07T09:13:08Z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eyJoZGlkIjoiNzgyZDQwZDEyMzg5MzExZGViMmI4YmE0YjNjOWIyZmEiLCJ1c2VySWQiOiI5MzE4OTM5NDMifQ==</vt:lpwstr>
  </property>
  <property fmtid="{D5CDD505-2E9C-101B-9397-08002B2CF9AE}" pid="3" name="KSOProductBuildVer">
    <vt:lpwstr>2052-12.1.0.28043</vt:lpwstr>
  </property>
  <property fmtid="{D5CDD505-2E9C-101B-9397-08002B2CF9AE}" pid="4" name="ICV">
    <vt:lpwstr>E82BE1157B9C42A2A18494E8074DA031_13</vt:lpwstr>
  </property>
</Properties>
</file>